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D1" w:rsidRDefault="00D638D1" w:rsidP="00D638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Задача. Составьте калькуляцию себестоимости 100 пар обуви. Определите себестоимость 1 пары обуви.</w:t>
      </w:r>
    </w:p>
    <w:p w:rsidR="00D638D1" w:rsidRDefault="00D638D1" w:rsidP="00D638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Известно:</w:t>
      </w:r>
    </w:p>
    <w:p w:rsidR="00D638D1" w:rsidRDefault="00D638D1" w:rsidP="00D638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Свободная отпускная цена 1 дм2 хрома эластичного – 60 руб. (без НДС).</w:t>
      </w:r>
    </w:p>
    <w:p w:rsidR="00D638D1" w:rsidRDefault="00D638D1" w:rsidP="00D638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Чистая площадь (площадь лекал 2250 дм2).</w:t>
      </w:r>
    </w:p>
    <w:p w:rsidR="00D638D1" w:rsidRDefault="00D638D1" w:rsidP="00D638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Использование нормы расхода хрома эластичного – 70%.</w:t>
      </w:r>
    </w:p>
    <w:p w:rsidR="00D638D1" w:rsidRDefault="00D638D1" w:rsidP="00D638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Стоимость других материалов (</w:t>
      </w:r>
      <w:proofErr w:type="spellStart"/>
      <w:r>
        <w:rPr>
          <w:sz w:val="28"/>
          <w:szCs w:val="28"/>
        </w:rPr>
        <w:t>кожподкладочные</w:t>
      </w:r>
      <w:proofErr w:type="spellEnd"/>
      <w:r>
        <w:rPr>
          <w:sz w:val="28"/>
          <w:szCs w:val="28"/>
        </w:rPr>
        <w:t xml:space="preserve"> материалы, детали низа и т.д.) – 25 000 руб.</w:t>
      </w:r>
    </w:p>
    <w:p w:rsidR="00D638D1" w:rsidRDefault="00D638D1" w:rsidP="00D638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Основная зарплата производственных рабочих – 30 000 руб.</w:t>
      </w:r>
    </w:p>
    <w:p w:rsidR="00D638D1" w:rsidRDefault="00D638D1" w:rsidP="00D638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Дополнительная заработная плата производственных рабочих – 10% к основной заработной плате.</w:t>
      </w:r>
    </w:p>
    <w:p w:rsidR="00D638D1" w:rsidRDefault="00D638D1" w:rsidP="00D638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Отчисления на социальные нужды – 30,7% от общей суммы зарплаты производственных рабочих.</w:t>
      </w:r>
    </w:p>
    <w:p w:rsidR="00D638D1" w:rsidRDefault="00D638D1" w:rsidP="00D638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 Расходы по содержанию и эксплуатации оборудования – 50% к основной зарплате производственных рабочих.</w:t>
      </w:r>
    </w:p>
    <w:p w:rsidR="00D638D1" w:rsidRDefault="00D638D1" w:rsidP="00D638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 Цеховые расходы – 45% к основной зарплате производственных рабочих.</w:t>
      </w:r>
    </w:p>
    <w:p w:rsidR="00D638D1" w:rsidRDefault="00D638D1" w:rsidP="00D638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 Общехозяйственные расходы – 55% к основной зарплате производственных рабочих.</w:t>
      </w:r>
    </w:p>
    <w:p w:rsidR="00D638D1" w:rsidRDefault="00D638D1" w:rsidP="00D638D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 Коммерческие расходы – 1% к производственной себестоимости.</w:t>
      </w:r>
    </w:p>
    <w:p w:rsidR="00AA0427" w:rsidRDefault="00AA0427">
      <w:bookmarkStart w:id="0" w:name="_GoBack"/>
      <w:bookmarkEnd w:id="0"/>
    </w:p>
    <w:sectPr w:rsidR="00A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F0"/>
    <w:rsid w:val="002634F0"/>
    <w:rsid w:val="00AA0427"/>
    <w:rsid w:val="00D6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202B9-6864-4A63-917D-E4BCF49C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2015-05-27T17:07:00Z</dcterms:created>
  <dcterms:modified xsi:type="dcterms:W3CDTF">2015-05-27T17:07:00Z</dcterms:modified>
</cp:coreProperties>
</file>