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3E" w:rsidRPr="00EF3782" w:rsidRDefault="00053D3E" w:rsidP="00053D3E">
      <w:pPr>
        <w:pStyle w:val="NormalWeb"/>
        <w:tabs>
          <w:tab w:val="left" w:pos="993"/>
        </w:tabs>
        <w:spacing w:before="0" w:beforeAutospacing="0" w:after="0" w:afterAutospacing="0" w:line="360" w:lineRule="auto"/>
        <w:jc w:val="both"/>
        <w:rPr>
          <w:sz w:val="28"/>
          <w:szCs w:val="28"/>
        </w:rPr>
      </w:pPr>
      <w:r w:rsidRPr="00EF3782">
        <w:rPr>
          <w:sz w:val="28"/>
          <w:szCs w:val="28"/>
        </w:rPr>
        <w:t>Задание</w:t>
      </w:r>
      <w:r w:rsidRPr="00EF3782">
        <w:rPr>
          <w:b/>
          <w:sz w:val="28"/>
          <w:szCs w:val="28"/>
        </w:rPr>
        <w:t>.</w:t>
      </w:r>
      <w:r w:rsidRPr="00EF3782">
        <w:rPr>
          <w:sz w:val="28"/>
          <w:szCs w:val="28"/>
        </w:rPr>
        <w:t xml:space="preserve"> Организация производит и реализует одновременно три вида продукции. Данные об объемах продаж и затратах приведены в таблице</w:t>
      </w:r>
      <w:r>
        <w:rPr>
          <w:sz w:val="28"/>
          <w:szCs w:val="28"/>
        </w:rPr>
        <w:t xml:space="preserve"> 10</w:t>
      </w:r>
      <w:r w:rsidRPr="00EF3782">
        <w:rPr>
          <w:sz w:val="28"/>
          <w:szCs w:val="28"/>
        </w:rPr>
        <w:t>.</w:t>
      </w:r>
    </w:p>
    <w:p w:rsidR="00053D3E" w:rsidRPr="00EF3782" w:rsidRDefault="00053D3E" w:rsidP="00053D3E">
      <w:pPr>
        <w:pStyle w:val="NormalWeb"/>
        <w:spacing w:before="0" w:beforeAutospacing="0" w:after="0" w:afterAutospacing="0" w:line="360" w:lineRule="auto"/>
        <w:jc w:val="both"/>
        <w:rPr>
          <w:bCs/>
          <w:sz w:val="28"/>
          <w:szCs w:val="28"/>
        </w:rPr>
      </w:pPr>
      <w:r w:rsidRPr="00EF3782">
        <w:rPr>
          <w:iCs/>
          <w:sz w:val="28"/>
          <w:szCs w:val="28"/>
        </w:rPr>
        <w:t xml:space="preserve">Таблица </w:t>
      </w:r>
      <w:r>
        <w:rPr>
          <w:iCs/>
          <w:sz w:val="28"/>
          <w:szCs w:val="28"/>
        </w:rPr>
        <w:t xml:space="preserve">10 </w:t>
      </w:r>
      <w:r w:rsidRPr="00EF3782">
        <w:rPr>
          <w:iCs/>
          <w:sz w:val="28"/>
          <w:szCs w:val="28"/>
        </w:rPr>
        <w:t xml:space="preserve">- </w:t>
      </w:r>
      <w:r w:rsidRPr="00EF3782">
        <w:rPr>
          <w:bCs/>
          <w:sz w:val="28"/>
          <w:szCs w:val="28"/>
        </w:rPr>
        <w:t>Основные показатели деятельности организации,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1"/>
        <w:gridCol w:w="1418"/>
        <w:gridCol w:w="1552"/>
        <w:gridCol w:w="2480"/>
      </w:tblGrid>
      <w:tr w:rsidR="00053D3E" w:rsidRPr="006B34AD" w:rsidTr="00B44559">
        <w:tc>
          <w:tcPr>
            <w:tcW w:w="4121" w:type="dxa"/>
            <w:vMerge w:val="restart"/>
          </w:tcPr>
          <w:p w:rsidR="00053D3E" w:rsidRPr="006B34AD" w:rsidRDefault="00053D3E" w:rsidP="00B44559">
            <w:pPr>
              <w:pStyle w:val="NormalWeb"/>
              <w:spacing w:before="0" w:beforeAutospacing="0" w:after="0" w:afterAutospacing="0" w:line="360" w:lineRule="auto"/>
              <w:jc w:val="center"/>
              <w:rPr>
                <w:bCs/>
              </w:rPr>
            </w:pPr>
            <w:r w:rsidRPr="006B34AD">
              <w:rPr>
                <w:bCs/>
              </w:rPr>
              <w:t>Показатели</w:t>
            </w:r>
          </w:p>
        </w:tc>
        <w:tc>
          <w:tcPr>
            <w:tcW w:w="5450" w:type="dxa"/>
            <w:gridSpan w:val="3"/>
          </w:tcPr>
          <w:p w:rsidR="00053D3E" w:rsidRPr="006B34AD" w:rsidRDefault="00053D3E" w:rsidP="00B44559">
            <w:pPr>
              <w:pStyle w:val="NormalWeb"/>
              <w:spacing w:before="0" w:beforeAutospacing="0" w:after="0" w:afterAutospacing="0" w:line="360" w:lineRule="auto"/>
              <w:jc w:val="center"/>
              <w:rPr>
                <w:bCs/>
              </w:rPr>
            </w:pPr>
            <w:r w:rsidRPr="006B34AD">
              <w:rPr>
                <w:bCs/>
              </w:rPr>
              <w:t>Продукция</w:t>
            </w:r>
          </w:p>
        </w:tc>
      </w:tr>
      <w:tr w:rsidR="00053D3E" w:rsidRPr="006B34AD" w:rsidTr="00B44559">
        <w:tc>
          <w:tcPr>
            <w:tcW w:w="4121" w:type="dxa"/>
            <w:vMerge/>
          </w:tcPr>
          <w:p w:rsidR="00053D3E" w:rsidRPr="006B34AD" w:rsidRDefault="00053D3E" w:rsidP="00B44559">
            <w:pPr>
              <w:pStyle w:val="NormalWeb"/>
              <w:spacing w:before="0" w:beforeAutospacing="0" w:after="0" w:afterAutospacing="0" w:line="360" w:lineRule="auto"/>
              <w:jc w:val="both"/>
              <w:rPr>
                <w:bCs/>
              </w:rPr>
            </w:pPr>
          </w:p>
        </w:tc>
        <w:tc>
          <w:tcPr>
            <w:tcW w:w="1418" w:type="dxa"/>
          </w:tcPr>
          <w:p w:rsidR="00053D3E" w:rsidRPr="006B34AD" w:rsidRDefault="00053D3E" w:rsidP="00B44559">
            <w:pPr>
              <w:pStyle w:val="NormalWeb"/>
              <w:spacing w:before="0" w:beforeAutospacing="0" w:after="0" w:afterAutospacing="0" w:line="360" w:lineRule="auto"/>
              <w:jc w:val="center"/>
              <w:rPr>
                <w:bCs/>
              </w:rPr>
            </w:pPr>
            <w:r w:rsidRPr="006B34AD">
              <w:rPr>
                <w:bCs/>
              </w:rPr>
              <w:t>А</w:t>
            </w:r>
          </w:p>
        </w:tc>
        <w:tc>
          <w:tcPr>
            <w:tcW w:w="1552" w:type="dxa"/>
          </w:tcPr>
          <w:p w:rsidR="00053D3E" w:rsidRPr="006B34AD" w:rsidRDefault="00053D3E" w:rsidP="00B44559">
            <w:pPr>
              <w:pStyle w:val="NormalWeb"/>
              <w:spacing w:before="0" w:beforeAutospacing="0" w:after="0" w:afterAutospacing="0" w:line="360" w:lineRule="auto"/>
              <w:jc w:val="center"/>
              <w:rPr>
                <w:bCs/>
              </w:rPr>
            </w:pPr>
            <w:r w:rsidRPr="006B34AD">
              <w:rPr>
                <w:bCs/>
              </w:rPr>
              <w:t>Б</w:t>
            </w:r>
          </w:p>
        </w:tc>
        <w:tc>
          <w:tcPr>
            <w:tcW w:w="2480" w:type="dxa"/>
          </w:tcPr>
          <w:p w:rsidR="00053D3E" w:rsidRPr="006B34AD" w:rsidRDefault="00053D3E" w:rsidP="00B44559">
            <w:pPr>
              <w:pStyle w:val="NormalWeb"/>
              <w:spacing w:before="0" w:beforeAutospacing="0" w:after="0" w:afterAutospacing="0" w:line="360" w:lineRule="auto"/>
              <w:jc w:val="center"/>
              <w:rPr>
                <w:bCs/>
              </w:rPr>
            </w:pPr>
            <w:r w:rsidRPr="006B34AD">
              <w:rPr>
                <w:bCs/>
              </w:rPr>
              <w:t>В</w:t>
            </w:r>
          </w:p>
        </w:tc>
      </w:tr>
      <w:tr w:rsidR="00053D3E" w:rsidRPr="006B34AD" w:rsidTr="00B44559">
        <w:tc>
          <w:tcPr>
            <w:tcW w:w="4121" w:type="dxa"/>
          </w:tcPr>
          <w:p w:rsidR="00053D3E" w:rsidRPr="006B34AD" w:rsidRDefault="00053D3E" w:rsidP="00B44559">
            <w:pPr>
              <w:pStyle w:val="NormalWeb"/>
              <w:spacing w:before="0" w:beforeAutospacing="0" w:after="0" w:afterAutospacing="0" w:line="360" w:lineRule="auto"/>
              <w:jc w:val="both"/>
              <w:rPr>
                <w:bCs/>
              </w:rPr>
            </w:pPr>
            <w:r w:rsidRPr="006B34AD">
              <w:rPr>
                <w:bCs/>
              </w:rPr>
              <w:t>Объем продаж в месяц, бут</w:t>
            </w:r>
          </w:p>
        </w:tc>
        <w:tc>
          <w:tcPr>
            <w:tcW w:w="1418" w:type="dxa"/>
          </w:tcPr>
          <w:p w:rsidR="00053D3E" w:rsidRPr="006B34AD" w:rsidRDefault="00053D3E" w:rsidP="00B44559">
            <w:pPr>
              <w:pStyle w:val="NormalWeb"/>
              <w:spacing w:before="0" w:beforeAutospacing="0" w:after="0" w:afterAutospacing="0" w:line="360" w:lineRule="auto"/>
              <w:jc w:val="center"/>
              <w:rPr>
                <w:bCs/>
              </w:rPr>
            </w:pPr>
            <w:r w:rsidRPr="006B34AD">
              <w:rPr>
                <w:bCs/>
              </w:rPr>
              <w:t>1000</w:t>
            </w:r>
          </w:p>
        </w:tc>
        <w:tc>
          <w:tcPr>
            <w:tcW w:w="1552" w:type="dxa"/>
          </w:tcPr>
          <w:p w:rsidR="00053D3E" w:rsidRPr="006B34AD" w:rsidRDefault="00053D3E" w:rsidP="00B44559">
            <w:pPr>
              <w:pStyle w:val="NormalWeb"/>
              <w:spacing w:before="0" w:beforeAutospacing="0" w:after="0" w:afterAutospacing="0" w:line="360" w:lineRule="auto"/>
              <w:jc w:val="center"/>
              <w:rPr>
                <w:bCs/>
              </w:rPr>
            </w:pPr>
            <w:r w:rsidRPr="006B34AD">
              <w:rPr>
                <w:bCs/>
              </w:rPr>
              <w:t>5000</w:t>
            </w:r>
          </w:p>
        </w:tc>
        <w:tc>
          <w:tcPr>
            <w:tcW w:w="2480" w:type="dxa"/>
          </w:tcPr>
          <w:p w:rsidR="00053D3E" w:rsidRPr="006B34AD" w:rsidRDefault="00053D3E" w:rsidP="00B44559">
            <w:pPr>
              <w:pStyle w:val="NormalWeb"/>
              <w:spacing w:before="0" w:beforeAutospacing="0" w:after="0" w:afterAutospacing="0" w:line="360" w:lineRule="auto"/>
              <w:jc w:val="center"/>
              <w:rPr>
                <w:bCs/>
              </w:rPr>
            </w:pPr>
            <w:r w:rsidRPr="006B34AD">
              <w:rPr>
                <w:bCs/>
              </w:rPr>
              <w:t>6000</w:t>
            </w:r>
          </w:p>
        </w:tc>
      </w:tr>
      <w:tr w:rsidR="00053D3E" w:rsidRPr="006B34AD" w:rsidTr="00B44559">
        <w:tc>
          <w:tcPr>
            <w:tcW w:w="4121" w:type="dxa"/>
          </w:tcPr>
          <w:p w:rsidR="00053D3E" w:rsidRPr="006B34AD" w:rsidRDefault="00053D3E" w:rsidP="00B44559">
            <w:pPr>
              <w:pStyle w:val="NormalWeb"/>
              <w:spacing w:before="0" w:beforeAutospacing="0" w:after="0" w:afterAutospacing="0" w:line="360" w:lineRule="auto"/>
              <w:jc w:val="both"/>
              <w:rPr>
                <w:bCs/>
              </w:rPr>
            </w:pPr>
            <w:r w:rsidRPr="006B34AD">
              <w:rPr>
                <w:bCs/>
              </w:rPr>
              <w:t>Цена реализации</w:t>
            </w:r>
          </w:p>
        </w:tc>
        <w:tc>
          <w:tcPr>
            <w:tcW w:w="1418" w:type="dxa"/>
          </w:tcPr>
          <w:p w:rsidR="00053D3E" w:rsidRPr="006B34AD" w:rsidRDefault="00053D3E" w:rsidP="00B44559">
            <w:pPr>
              <w:pStyle w:val="NormalWeb"/>
              <w:spacing w:before="0" w:beforeAutospacing="0" w:after="0" w:afterAutospacing="0" w:line="360" w:lineRule="auto"/>
              <w:jc w:val="center"/>
              <w:rPr>
                <w:bCs/>
              </w:rPr>
            </w:pPr>
            <w:r w:rsidRPr="006B34AD">
              <w:rPr>
                <w:bCs/>
              </w:rPr>
              <w:t>19</w:t>
            </w:r>
          </w:p>
        </w:tc>
        <w:tc>
          <w:tcPr>
            <w:tcW w:w="1552" w:type="dxa"/>
          </w:tcPr>
          <w:p w:rsidR="00053D3E" w:rsidRPr="006B34AD" w:rsidRDefault="00053D3E" w:rsidP="00B44559">
            <w:pPr>
              <w:pStyle w:val="NormalWeb"/>
              <w:spacing w:before="0" w:beforeAutospacing="0" w:after="0" w:afterAutospacing="0" w:line="360" w:lineRule="auto"/>
              <w:jc w:val="center"/>
              <w:rPr>
                <w:bCs/>
              </w:rPr>
            </w:pPr>
            <w:r w:rsidRPr="006B34AD">
              <w:rPr>
                <w:bCs/>
              </w:rPr>
              <w:t>18</w:t>
            </w:r>
          </w:p>
        </w:tc>
        <w:tc>
          <w:tcPr>
            <w:tcW w:w="2480" w:type="dxa"/>
          </w:tcPr>
          <w:p w:rsidR="00053D3E" w:rsidRPr="006B34AD" w:rsidRDefault="00053D3E" w:rsidP="00B44559">
            <w:pPr>
              <w:pStyle w:val="NormalWeb"/>
              <w:spacing w:before="0" w:beforeAutospacing="0" w:after="0" w:afterAutospacing="0" w:line="360" w:lineRule="auto"/>
              <w:jc w:val="center"/>
              <w:rPr>
                <w:bCs/>
              </w:rPr>
            </w:pPr>
            <w:r w:rsidRPr="006B34AD">
              <w:rPr>
                <w:bCs/>
              </w:rPr>
              <w:t>20</w:t>
            </w:r>
          </w:p>
        </w:tc>
      </w:tr>
      <w:tr w:rsidR="00053D3E" w:rsidRPr="006B34AD" w:rsidTr="00B44559">
        <w:tc>
          <w:tcPr>
            <w:tcW w:w="4121" w:type="dxa"/>
          </w:tcPr>
          <w:p w:rsidR="00053D3E" w:rsidRPr="006B34AD" w:rsidRDefault="00053D3E" w:rsidP="00B44559">
            <w:pPr>
              <w:pStyle w:val="NormalWeb"/>
              <w:spacing w:before="0" w:beforeAutospacing="0" w:after="0" w:afterAutospacing="0" w:line="360" w:lineRule="auto"/>
              <w:jc w:val="both"/>
              <w:rPr>
                <w:bCs/>
              </w:rPr>
            </w:pPr>
            <w:r w:rsidRPr="006B34AD">
              <w:rPr>
                <w:bCs/>
              </w:rPr>
              <w:t>Переменные затраты на единицу изделия, руб.</w:t>
            </w:r>
          </w:p>
        </w:tc>
        <w:tc>
          <w:tcPr>
            <w:tcW w:w="1418" w:type="dxa"/>
          </w:tcPr>
          <w:p w:rsidR="00053D3E" w:rsidRPr="006B34AD" w:rsidRDefault="00053D3E" w:rsidP="00B44559">
            <w:pPr>
              <w:pStyle w:val="NormalWeb"/>
              <w:spacing w:before="0" w:beforeAutospacing="0" w:after="0" w:afterAutospacing="0" w:line="360" w:lineRule="auto"/>
              <w:jc w:val="center"/>
              <w:rPr>
                <w:bCs/>
              </w:rPr>
            </w:pPr>
            <w:r w:rsidRPr="006B34AD">
              <w:rPr>
                <w:bCs/>
              </w:rPr>
              <w:t>15</w:t>
            </w:r>
          </w:p>
        </w:tc>
        <w:tc>
          <w:tcPr>
            <w:tcW w:w="1552" w:type="dxa"/>
          </w:tcPr>
          <w:p w:rsidR="00053D3E" w:rsidRPr="006B34AD" w:rsidRDefault="00053D3E" w:rsidP="00B44559">
            <w:pPr>
              <w:pStyle w:val="NormalWeb"/>
              <w:spacing w:before="0" w:beforeAutospacing="0" w:after="0" w:afterAutospacing="0" w:line="360" w:lineRule="auto"/>
              <w:jc w:val="center"/>
              <w:rPr>
                <w:bCs/>
              </w:rPr>
            </w:pPr>
            <w:r w:rsidRPr="006B34AD">
              <w:rPr>
                <w:bCs/>
              </w:rPr>
              <w:t>8</w:t>
            </w:r>
          </w:p>
        </w:tc>
        <w:tc>
          <w:tcPr>
            <w:tcW w:w="2480" w:type="dxa"/>
          </w:tcPr>
          <w:p w:rsidR="00053D3E" w:rsidRPr="006B34AD" w:rsidRDefault="00053D3E" w:rsidP="00B44559">
            <w:pPr>
              <w:pStyle w:val="NormalWeb"/>
              <w:spacing w:before="0" w:beforeAutospacing="0" w:after="0" w:afterAutospacing="0" w:line="360" w:lineRule="auto"/>
              <w:jc w:val="center"/>
              <w:rPr>
                <w:bCs/>
              </w:rPr>
            </w:pPr>
            <w:r w:rsidRPr="006B34AD">
              <w:rPr>
                <w:bCs/>
              </w:rPr>
              <w:t>7</w:t>
            </w:r>
          </w:p>
        </w:tc>
      </w:tr>
      <w:tr w:rsidR="00053D3E" w:rsidRPr="006B34AD" w:rsidTr="00B44559">
        <w:tc>
          <w:tcPr>
            <w:tcW w:w="4121" w:type="dxa"/>
          </w:tcPr>
          <w:p w:rsidR="00053D3E" w:rsidRPr="006B34AD" w:rsidRDefault="00053D3E" w:rsidP="00B44559">
            <w:pPr>
              <w:pStyle w:val="NormalWeb"/>
              <w:spacing w:before="0" w:beforeAutospacing="0" w:after="0" w:afterAutospacing="0" w:line="360" w:lineRule="auto"/>
              <w:jc w:val="both"/>
              <w:rPr>
                <w:bCs/>
              </w:rPr>
            </w:pPr>
            <w:r w:rsidRPr="006B34AD">
              <w:rPr>
                <w:bCs/>
              </w:rPr>
              <w:t>Постоянные затраты</w:t>
            </w:r>
          </w:p>
        </w:tc>
        <w:tc>
          <w:tcPr>
            <w:tcW w:w="5450" w:type="dxa"/>
            <w:gridSpan w:val="3"/>
          </w:tcPr>
          <w:p w:rsidR="00053D3E" w:rsidRPr="006B34AD" w:rsidRDefault="00053D3E" w:rsidP="00B44559">
            <w:pPr>
              <w:pStyle w:val="NormalWeb"/>
              <w:spacing w:before="0" w:beforeAutospacing="0" w:after="0" w:afterAutospacing="0" w:line="360" w:lineRule="auto"/>
              <w:jc w:val="center"/>
              <w:rPr>
                <w:bCs/>
              </w:rPr>
            </w:pPr>
            <w:r w:rsidRPr="006B34AD">
              <w:rPr>
                <w:bCs/>
              </w:rPr>
              <w:t>30000</w:t>
            </w:r>
          </w:p>
        </w:tc>
      </w:tr>
    </w:tbl>
    <w:p w:rsidR="00053D3E" w:rsidRPr="006B34AD" w:rsidRDefault="00053D3E" w:rsidP="00053D3E">
      <w:pPr>
        <w:pStyle w:val="NormalWeb"/>
        <w:spacing w:before="0" w:beforeAutospacing="0" w:after="0" w:afterAutospacing="0" w:line="360" w:lineRule="auto"/>
        <w:jc w:val="both"/>
      </w:pPr>
    </w:p>
    <w:p w:rsidR="00053D3E" w:rsidRDefault="00053D3E" w:rsidP="00053D3E">
      <w:pPr>
        <w:pStyle w:val="NormalWeb"/>
        <w:spacing w:before="0" w:beforeAutospacing="0" w:after="0" w:afterAutospacing="0" w:line="360" w:lineRule="auto"/>
        <w:ind w:firstLine="709"/>
        <w:jc w:val="both"/>
        <w:rPr>
          <w:sz w:val="28"/>
          <w:szCs w:val="28"/>
        </w:rPr>
      </w:pPr>
      <w:r w:rsidRPr="00EF3782">
        <w:rPr>
          <w:sz w:val="28"/>
          <w:szCs w:val="28"/>
        </w:rPr>
        <w:t>Требуется определить: размер прибыли, получаемой за месяц; среднюю величину маржинального дохода для каждого изделия; точку безубыточности;  норму маржинального дохода для каждого напитка;</w:t>
      </w:r>
      <w:r w:rsidRPr="00EF3782">
        <w:rPr>
          <w:bCs/>
          <w:sz w:val="28"/>
          <w:szCs w:val="28"/>
        </w:rPr>
        <w:t xml:space="preserve"> запас финансовой прочности; эффект операционного рычага;</w:t>
      </w:r>
      <w:r w:rsidRPr="00EF3782">
        <w:rPr>
          <w:sz w:val="28"/>
          <w:szCs w:val="28"/>
        </w:rPr>
        <w:t xml:space="preserve"> размер прибыли, которую получит организация, если расширит продажу продукции «А» до 2000 шт., «Б» до 6000 шт.,  «С» до 7000 шт.</w:t>
      </w:r>
    </w:p>
    <w:p w:rsidR="00182C1B" w:rsidRDefault="00182C1B"/>
    <w:sectPr w:rsidR="00182C1B" w:rsidSect="00182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F30F8"/>
    <w:multiLevelType w:val="hybridMultilevel"/>
    <w:tmpl w:val="9A7CF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D3E"/>
    <w:rsid w:val="00053D3E"/>
    <w:rsid w:val="00182C1B"/>
    <w:rsid w:val="00B06816"/>
    <w:rsid w:val="00EF2F82"/>
    <w:rsid w:val="00EF4E1D"/>
    <w:rsid w:val="00FF6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3E"/>
    <w:pPr>
      <w:spacing w:after="0" w:line="240" w:lineRule="auto"/>
    </w:pPr>
    <w:rPr>
      <w:rFonts w:ascii="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Обычный (Web)1, Знак Знак3,Обычный (Web),Обычный (веб) Знак Знак1, Знак Знак1 Знак,Обычный (веб) Знак Знак Знак, Знак Знак1 Знак Знак, Знак Знак Знак Знак Знак"/>
    <w:basedOn w:val="Normal"/>
    <w:link w:val="NormalWebChar"/>
    <w:uiPriority w:val="99"/>
    <w:unhideWhenUsed/>
    <w:rsid w:val="00053D3E"/>
    <w:pPr>
      <w:spacing w:before="100" w:beforeAutospacing="1" w:after="100" w:afterAutospacing="1"/>
    </w:pPr>
    <w:rPr>
      <w:rFonts w:eastAsia="Times New Roman" w:cs="Times New Roman"/>
    </w:rPr>
  </w:style>
  <w:style w:type="character" w:customStyle="1" w:styleId="NormalWebChar">
    <w:name w:val="Normal (Web) Char"/>
    <w:aliases w:val="Обычный (веб)1 Char,Обычный (веб) Знак Char,Обычный (веб) Знак1 Char,Обычный (веб) Знак Знак Char,Обычный (Web)1 Char, Знак Знак3 Char,Обычный (Web) Char,Обычный (веб) Знак Знак1 Char, Знак Знак1 Знак Char, Знак Знак1 Знак Знак Char"/>
    <w:link w:val="NormalWeb"/>
    <w:uiPriority w:val="99"/>
    <w:rsid w:val="00053D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SVETAFED</dc:creator>
  <cp:keywords/>
  <dc:description/>
  <cp:lastModifiedBy>SVETAFED</cp:lastModifiedBy>
  <cp:revision>2</cp:revision>
  <dcterms:created xsi:type="dcterms:W3CDTF">2015-05-26T17:32:00Z</dcterms:created>
  <dcterms:modified xsi:type="dcterms:W3CDTF">2015-05-26T17:32:00Z</dcterms:modified>
</cp:coreProperties>
</file>