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46" w:rsidRDefault="003C6F46" w:rsidP="003C6F46">
      <w:pPr>
        <w:pStyle w:val="1"/>
        <w:numPr>
          <w:ilvl w:val="0"/>
          <w:numId w:val="1"/>
        </w:numPr>
        <w:spacing w:line="360" w:lineRule="auto"/>
        <w:ind w:left="1276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Экономическая часть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t xml:space="preserve">В настоящее время резервуар НПССН выработал заложенный ресурс эксплуатации и имеет ряд дефектов, не позволяющих дальнейшую эксплуатацию РВС. Как следствие, существующий резервуар недостаточно надежен и требует замены, т.к. проведение работ по капитальному ремонту нецелесообразно, учитывая большой объем работ. </w:t>
      </w:r>
      <w:r>
        <w:rPr>
          <w:szCs w:val="24"/>
        </w:rPr>
        <w:t>Для обоснования экономической эффективности инвестиционного проекта необходимо определить основные технико-экономические показатели. Исхо</w:t>
      </w:r>
      <w:bookmarkStart w:id="0" w:name="_GoBack"/>
      <w:bookmarkEnd w:id="0"/>
      <w:r>
        <w:rPr>
          <w:szCs w:val="24"/>
        </w:rPr>
        <w:t>дные данные для расчетов, принятые на основании методических, нормативных и проектных материалов, представлены в таблице 30.</w:t>
      </w:r>
    </w:p>
    <w:p w:rsidR="003C6F46" w:rsidRDefault="003C6F46" w:rsidP="003C6F46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Таблица 30 </w:t>
      </w:r>
    </w:p>
    <w:p w:rsidR="003C6F46" w:rsidRDefault="003C6F46" w:rsidP="003C6F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Исходные данные для расчетов</w:t>
      </w:r>
    </w:p>
    <w:tbl>
      <w:tblPr>
        <w:tblW w:w="96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2017"/>
        <w:gridCol w:w="1980"/>
        <w:gridCol w:w="1860"/>
      </w:tblGrid>
      <w:tr w:rsidR="003C6F46" w:rsidTr="003C6F46">
        <w:trPr>
          <w:trHeight w:val="120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ед. изм.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Значение</w:t>
            </w:r>
          </w:p>
        </w:tc>
      </w:tr>
      <w:tr w:rsidR="003C6F46" w:rsidTr="003C6F4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базовый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новый</w:t>
            </w:r>
          </w:p>
        </w:tc>
      </w:tr>
      <w:tr w:rsidR="003C6F46" w:rsidTr="003C6F46">
        <w:trPr>
          <w:trHeight w:val="2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Инвестиции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млн.руб.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C6F46" w:rsidTr="003C6F46">
        <w:trPr>
          <w:trHeight w:val="2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Срок строительства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6F46" w:rsidTr="003C6F46">
        <w:trPr>
          <w:trHeight w:val="2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Срок эксплуатации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C6F46" w:rsidTr="003C6F46">
        <w:trPr>
          <w:trHeight w:val="2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Годовой объем транспортировки нефти при базовом резервуаре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млн.т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F46" w:rsidTr="003C6F46">
        <w:trPr>
          <w:trHeight w:val="2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Коэффициент увеличения транспортировки нефти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б/р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3C6F46" w:rsidTr="003C6F46">
        <w:trPr>
          <w:trHeight w:val="2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Выручка при эксплуатации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руб./т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</w:tr>
      <w:tr w:rsidR="003C6F46" w:rsidTr="003C6F46">
        <w:trPr>
          <w:trHeight w:val="2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 xml:space="preserve">Полная себестоимость транспортировки при базовом резервуаре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руб./т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F46" w:rsidTr="003C6F46">
        <w:trPr>
          <w:trHeight w:val="61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Удельный вес условно-постоянных затрат в полной себестоимости транспортировки 1 т нефти при базовом резервуаре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F46" w:rsidTr="003C6F46">
        <w:trPr>
          <w:trHeight w:val="28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Ликвидационная стоимость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млн.руб.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C6F46" w:rsidTr="003C6F46">
        <w:trPr>
          <w:trHeight w:val="28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Норма дисконтирования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6F46" w:rsidTr="003C6F46">
        <w:trPr>
          <w:trHeight w:val="28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46" w:rsidRDefault="003C6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3C6F46" w:rsidRDefault="003C6F46" w:rsidP="003C6F46">
      <w:pPr>
        <w:spacing w:before="240" w:after="0"/>
        <w:ind w:firstLine="851"/>
        <w:rPr>
          <w:b/>
        </w:rPr>
      </w:pPr>
      <w:bookmarkStart w:id="1" w:name="_Toc294597545"/>
      <w:bookmarkStart w:id="2" w:name="_Toc263419041"/>
      <w:bookmarkStart w:id="3" w:name="_Toc263418971"/>
      <w:bookmarkStart w:id="4" w:name="_Toc263418901"/>
      <w:bookmarkStart w:id="5" w:name="_Toc263418691"/>
      <w:bookmarkStart w:id="6" w:name="_Toc263417264"/>
      <w:bookmarkStart w:id="7" w:name="_Toc263349315"/>
      <w:bookmarkStart w:id="8" w:name="_Toc263348820"/>
      <w:bookmarkStart w:id="9" w:name="_Toc263346220"/>
      <w:bookmarkStart w:id="10" w:name="_Toc263345639"/>
      <w:bookmarkStart w:id="11" w:name="_Toc229421465"/>
      <w:r>
        <w:rPr>
          <w:b/>
        </w:rPr>
        <w:t>Расчет притоков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bCs/>
          <w:szCs w:val="24"/>
        </w:rPr>
        <w:t xml:space="preserve">Притоком </w:t>
      </w:r>
      <w:r>
        <w:rPr>
          <w:szCs w:val="24"/>
        </w:rPr>
        <w:t>денежной наличности является выручка, получаемая от транспортировки перекачиваемой нефти до следующей НПС. Она поступает с началом эксплуатации после окончания строительства и напрямую зависит от количества перекачиваемой нефти. Выручка в первом году эксплуатации нового резервуара будет рассчитываться следующим образом</w:t>
      </w:r>
    </w:p>
    <w:p w:rsidR="003C6F46" w:rsidRDefault="003C6F46" w:rsidP="003C6F46">
      <w:pPr>
        <w:pStyle w:val="000"/>
        <w:ind w:firstLine="851"/>
        <w:jc w:val="center"/>
      </w:pPr>
      <w:r>
        <w:rPr>
          <w:iCs/>
        </w:rPr>
        <w:t>6,79 млн.т/год ·1,27· 6,72 руб./т = 57,9 млн.руб.</w:t>
      </w:r>
    </w:p>
    <w:p w:rsidR="003C6F46" w:rsidRDefault="003C6F46" w:rsidP="003C6F46">
      <w:pPr>
        <w:spacing w:after="0" w:line="360" w:lineRule="auto"/>
        <w:ind w:firstLine="851"/>
        <w:rPr>
          <w:sz w:val="32"/>
          <w:szCs w:val="24"/>
        </w:rPr>
      </w:pPr>
      <w:r>
        <w:rPr>
          <w:iCs/>
        </w:rPr>
        <w:t>Далее рассчитываем аналогично.</w:t>
      </w:r>
    </w:p>
    <w:p w:rsidR="003C6F46" w:rsidRDefault="003C6F46" w:rsidP="003C6F46">
      <w:pPr>
        <w:spacing w:before="240" w:after="0"/>
        <w:ind w:firstLine="851"/>
        <w:rPr>
          <w:b/>
        </w:rPr>
      </w:pPr>
      <w:bookmarkStart w:id="12" w:name="_Toc294597546"/>
      <w:bookmarkStart w:id="13" w:name="_Toc263419042"/>
      <w:bookmarkStart w:id="14" w:name="_Toc263418972"/>
      <w:bookmarkStart w:id="15" w:name="_Toc263418902"/>
      <w:bookmarkStart w:id="16" w:name="_Toc263418692"/>
      <w:bookmarkStart w:id="17" w:name="_Toc263417265"/>
      <w:bookmarkStart w:id="18" w:name="_Toc263349316"/>
      <w:bookmarkStart w:id="19" w:name="_Toc263348821"/>
      <w:bookmarkStart w:id="20" w:name="_Toc263346221"/>
      <w:bookmarkStart w:id="21" w:name="_Toc263345640"/>
      <w:bookmarkStart w:id="22" w:name="_Toc229421466"/>
      <w:r>
        <w:rPr>
          <w:b/>
        </w:rPr>
        <w:t>Расчет оттоков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C6F46" w:rsidRDefault="003C6F46" w:rsidP="003C6F46">
      <w:pPr>
        <w:spacing w:after="0" w:line="360" w:lineRule="auto"/>
        <w:ind w:firstLine="851"/>
        <w:jc w:val="both"/>
        <w:rPr>
          <w:bCs/>
          <w:szCs w:val="24"/>
        </w:rPr>
      </w:pPr>
      <w:r>
        <w:rPr>
          <w:bCs/>
          <w:szCs w:val="24"/>
        </w:rPr>
        <w:t>Оттоки:</w:t>
      </w:r>
    </w:p>
    <w:p w:rsidR="003C6F46" w:rsidRDefault="003C6F46" w:rsidP="003C6F46">
      <w:pPr>
        <w:widowControl w:val="0"/>
        <w:spacing w:after="0" w:line="360" w:lineRule="auto"/>
        <w:ind w:firstLine="851"/>
        <w:jc w:val="both"/>
        <w:rPr>
          <w:b/>
          <w:bCs/>
          <w:szCs w:val="24"/>
        </w:rPr>
      </w:pPr>
      <w:r>
        <w:rPr>
          <w:rFonts w:eastAsia="SimSun"/>
          <w:szCs w:val="24"/>
          <w:lang w:eastAsia="zh-CN"/>
        </w:rPr>
        <w:t>- инвестиции;</w:t>
      </w:r>
    </w:p>
    <w:p w:rsidR="003C6F46" w:rsidRDefault="003C6F46" w:rsidP="003C6F46">
      <w:pPr>
        <w:widowControl w:val="0"/>
        <w:spacing w:after="0" w:line="360" w:lineRule="auto"/>
        <w:ind w:firstLine="851"/>
        <w:jc w:val="both"/>
        <w:rPr>
          <w:b/>
          <w:bCs/>
          <w:szCs w:val="24"/>
        </w:rPr>
      </w:pPr>
      <w:r>
        <w:rPr>
          <w:rFonts w:eastAsia="SimSun"/>
          <w:szCs w:val="24"/>
          <w:lang w:eastAsia="zh-CN"/>
        </w:rPr>
        <w:lastRenderedPageBreak/>
        <w:t>- эксплуатационные затраты (без амортизации);</w:t>
      </w:r>
    </w:p>
    <w:p w:rsidR="003C6F46" w:rsidRDefault="003C6F46" w:rsidP="003C6F46">
      <w:pPr>
        <w:widowControl w:val="0"/>
        <w:spacing w:after="0" w:line="360" w:lineRule="auto"/>
        <w:ind w:firstLine="851"/>
        <w:jc w:val="both"/>
        <w:rPr>
          <w:b/>
          <w:bCs/>
          <w:szCs w:val="24"/>
        </w:rPr>
      </w:pPr>
      <w:r>
        <w:rPr>
          <w:rFonts w:eastAsia="SimSun"/>
          <w:szCs w:val="24"/>
          <w:lang w:eastAsia="zh-CN"/>
        </w:rPr>
        <w:t>- амортизация;</w:t>
      </w:r>
    </w:p>
    <w:p w:rsidR="003C6F46" w:rsidRDefault="003C6F46" w:rsidP="003C6F46">
      <w:pPr>
        <w:widowControl w:val="0"/>
        <w:spacing w:after="0" w:line="360" w:lineRule="auto"/>
        <w:ind w:firstLine="851"/>
        <w:jc w:val="both"/>
        <w:rPr>
          <w:b/>
          <w:bCs/>
          <w:szCs w:val="24"/>
        </w:rPr>
      </w:pPr>
      <w:r>
        <w:rPr>
          <w:rFonts w:eastAsia="SimSun"/>
          <w:szCs w:val="24"/>
          <w:lang w:eastAsia="zh-CN"/>
        </w:rPr>
        <w:t>- налогооблагаемая прибыль;</w:t>
      </w:r>
    </w:p>
    <w:p w:rsidR="003C6F46" w:rsidRDefault="003C6F46" w:rsidP="003C6F46">
      <w:pPr>
        <w:widowControl w:val="0"/>
        <w:spacing w:after="0" w:line="360" w:lineRule="auto"/>
        <w:ind w:firstLine="851"/>
        <w:jc w:val="both"/>
        <w:rPr>
          <w:b/>
          <w:bCs/>
          <w:szCs w:val="24"/>
        </w:rPr>
      </w:pPr>
      <w:r>
        <w:rPr>
          <w:rFonts w:eastAsia="SimSun"/>
          <w:szCs w:val="24"/>
          <w:lang w:eastAsia="zh-CN"/>
        </w:rPr>
        <w:t>- чистая прибыль (убыток);</w:t>
      </w:r>
    </w:p>
    <w:p w:rsidR="003C6F46" w:rsidRDefault="003C6F46" w:rsidP="003C6F46">
      <w:pPr>
        <w:spacing w:after="0" w:line="360" w:lineRule="auto"/>
        <w:ind w:firstLine="851"/>
        <w:jc w:val="both"/>
        <w:rPr>
          <w:sz w:val="32"/>
          <w:szCs w:val="24"/>
        </w:rPr>
      </w:pPr>
      <w:r>
        <w:rPr>
          <w:rFonts w:eastAsia="SimSun"/>
          <w:bCs/>
          <w:iCs/>
          <w:szCs w:val="24"/>
          <w:lang w:eastAsia="zh-CN"/>
        </w:rPr>
        <w:t>Инвестиции</w:t>
      </w:r>
      <w:r>
        <w:rPr>
          <w:rFonts w:eastAsia="SimSun"/>
          <w:szCs w:val="24"/>
          <w:lang w:eastAsia="zh-CN"/>
        </w:rPr>
        <w:t xml:space="preserve"> привлекаются в период строительства резервуара (0 год). Общая сумма инвестиций – 75 млн.руб. </w:t>
      </w:r>
      <w:r>
        <w:rPr>
          <w:rFonts w:eastAsia="SimSun"/>
          <w:lang w:eastAsia="zh-CN"/>
        </w:rPr>
        <w:t>Вся сумма инвестиций является собственными средствами компании, и привлечения кредита не требуется.</w:t>
      </w:r>
    </w:p>
    <w:p w:rsidR="003C6F46" w:rsidRDefault="003C6F46" w:rsidP="003C6F46">
      <w:pPr>
        <w:spacing w:after="0" w:line="360" w:lineRule="auto"/>
        <w:ind w:firstLine="851"/>
        <w:jc w:val="both"/>
        <w:rPr>
          <w:rFonts w:eastAsia="SimSun"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 xml:space="preserve">Эксплуатационные затраты </w:t>
      </w:r>
      <w:r>
        <w:rPr>
          <w:rFonts w:eastAsia="SimSun"/>
          <w:szCs w:val="24"/>
          <w:lang w:eastAsia="zh-CN"/>
        </w:rPr>
        <w:t xml:space="preserve">появляются после строительства объекта. Условно- постоянные затраты рассчитываются следующим образом </w:t>
      </w:r>
    </w:p>
    <w:p w:rsidR="003C6F46" w:rsidRDefault="003C6F46" w:rsidP="003C6F46">
      <w:pPr>
        <w:spacing w:after="0" w:line="360" w:lineRule="auto"/>
        <w:ind w:firstLine="851"/>
        <w:jc w:val="center"/>
        <w:rPr>
          <w:iCs/>
        </w:rPr>
      </w:pPr>
      <w:r>
        <w:rPr>
          <w:rFonts w:eastAsia="SimSun"/>
          <w:szCs w:val="24"/>
          <w:lang w:eastAsia="zh-CN"/>
        </w:rPr>
        <w:t xml:space="preserve">5,6 руб./т </w:t>
      </w:r>
      <w:r>
        <w:rPr>
          <w:iCs/>
        </w:rPr>
        <w:t>· 0,6 · 6,79 млн.т/год = 22,81 млн.руб.</w:t>
      </w:r>
    </w:p>
    <w:p w:rsidR="003C6F46" w:rsidRDefault="003C6F46" w:rsidP="003C6F46">
      <w:pPr>
        <w:spacing w:after="0" w:line="360" w:lineRule="auto"/>
        <w:ind w:firstLine="851"/>
        <w:rPr>
          <w:iCs/>
        </w:rPr>
      </w:pPr>
      <w:r>
        <w:rPr>
          <w:iCs/>
        </w:rPr>
        <w:t>Условно-переменные затраты</w:t>
      </w:r>
    </w:p>
    <w:p w:rsidR="003C6F46" w:rsidRDefault="003C6F46" w:rsidP="003C6F46">
      <w:pPr>
        <w:spacing w:after="0" w:line="360" w:lineRule="auto"/>
        <w:ind w:firstLine="851"/>
        <w:jc w:val="center"/>
        <w:rPr>
          <w:iCs/>
        </w:rPr>
      </w:pPr>
      <w:r>
        <w:rPr>
          <w:rFonts w:eastAsia="SimSun"/>
          <w:szCs w:val="24"/>
          <w:lang w:eastAsia="zh-CN"/>
        </w:rPr>
        <w:t xml:space="preserve">5,6 руб./т </w:t>
      </w:r>
      <w:r>
        <w:rPr>
          <w:iCs/>
        </w:rPr>
        <w:t>· 0,4 · 6,79 млн.т/год · 1,27 = 19,32 млн.руб.</w:t>
      </w:r>
    </w:p>
    <w:p w:rsidR="003C6F46" w:rsidRDefault="003C6F46" w:rsidP="003C6F46">
      <w:pPr>
        <w:spacing w:after="0"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Т.о. эксплуатационные затраты при эксплуатации нового резервуара составляют 42,13 млн.руб.</w:t>
      </w:r>
    </w:p>
    <w:p w:rsidR="003C6F46" w:rsidRDefault="003C6F46" w:rsidP="003C6F46">
      <w:pPr>
        <w:spacing w:after="0" w:line="360" w:lineRule="auto"/>
        <w:ind w:firstLine="851"/>
        <w:jc w:val="both"/>
        <w:rPr>
          <w:rFonts w:eastAsia="SimSun"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>Амортизация</w:t>
      </w:r>
      <w:r>
        <w:rPr>
          <w:rFonts w:eastAsia="SimSun"/>
          <w:szCs w:val="24"/>
          <w:lang w:eastAsia="zh-CN"/>
        </w:rPr>
        <w:t>в нулевой год равна нулю. В последующие годы с учетом ликвидационной стоимости амортизация составит</w:t>
      </w:r>
    </w:p>
    <w:p w:rsidR="003C6F46" w:rsidRDefault="003C6F46" w:rsidP="003C6F46">
      <w:pPr>
        <w:spacing w:after="0" w:line="360" w:lineRule="auto"/>
        <w:ind w:firstLine="851"/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(75 млн.руб. – 3,5 млн.руб.) / 30 лет = 2,38 млн.руб.</w:t>
      </w:r>
    </w:p>
    <w:p w:rsidR="003C6F46" w:rsidRDefault="003C6F46" w:rsidP="003C6F46">
      <w:pPr>
        <w:spacing w:after="0" w:line="360" w:lineRule="auto"/>
        <w:ind w:firstLine="851"/>
        <w:jc w:val="both"/>
        <w:rPr>
          <w:rFonts w:eastAsia="SimSun"/>
          <w:szCs w:val="24"/>
          <w:lang w:eastAsia="zh-CN"/>
        </w:rPr>
      </w:pPr>
      <w:r>
        <w:rPr>
          <w:rFonts w:eastAsia="SimSun"/>
          <w:bCs/>
          <w:iCs/>
          <w:szCs w:val="24"/>
          <w:lang w:eastAsia="zh-CN"/>
        </w:rPr>
        <w:t>Налогооблагаемая прибыль</w:t>
      </w:r>
      <w:r>
        <w:rPr>
          <w:rFonts w:eastAsia="SimSun"/>
          <w:szCs w:val="24"/>
          <w:lang w:eastAsia="zh-CN"/>
        </w:rPr>
        <w:t xml:space="preserve"> рассчитывается по формуле</w:t>
      </w:r>
    </w:p>
    <w:p w:rsidR="003C6F46" w:rsidRDefault="003C6F46" w:rsidP="003C6F46">
      <w:pPr>
        <w:tabs>
          <w:tab w:val="center" w:pos="5031"/>
          <w:tab w:val="right" w:pos="9354"/>
        </w:tabs>
        <w:spacing w:after="0" w:line="360" w:lineRule="auto"/>
        <w:ind w:firstLine="851"/>
        <w:rPr>
          <w:szCs w:val="24"/>
        </w:rPr>
      </w:pPr>
      <w:r>
        <w:rPr>
          <w:i/>
          <w:szCs w:val="24"/>
        </w:rPr>
        <w:tab/>
      </w:r>
      <w:r w:rsidRPr="00F93E15">
        <w:rPr>
          <w:i/>
          <w:position w:val="-14"/>
          <w:szCs w:val="24"/>
        </w:rPr>
        <w:object w:dxaOrig="252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18.4pt" o:ole="">
            <v:imagedata r:id="rId5" o:title=""/>
          </v:shape>
          <o:OLEObject Type="Embed" ProgID="Equation.3" ShapeID="_x0000_i1025" DrawAspect="Content" ObjectID="_1494019882" r:id="rId6"/>
        </w:object>
      </w:r>
      <w:r>
        <w:rPr>
          <w:i/>
          <w:szCs w:val="24"/>
        </w:rPr>
        <w:t>,</w:t>
      </w:r>
      <w:r>
        <w:rPr>
          <w:i/>
          <w:szCs w:val="24"/>
        </w:rPr>
        <w:tab/>
      </w:r>
      <w:r>
        <w:rPr>
          <w:szCs w:val="24"/>
        </w:rPr>
        <w:t>(16)</w:t>
      </w:r>
    </w:p>
    <w:p w:rsidR="003C6F46" w:rsidRDefault="003C6F46" w:rsidP="003C6F46">
      <w:pPr>
        <w:spacing w:after="0" w:line="360" w:lineRule="auto"/>
        <w:jc w:val="both"/>
        <w:rPr>
          <w:rFonts w:eastAsia="SimSun"/>
          <w:lang w:eastAsia="zh-CN"/>
        </w:rPr>
      </w:pPr>
      <w:r>
        <w:rPr>
          <w:szCs w:val="24"/>
        </w:rPr>
        <w:t xml:space="preserve">где </w:t>
      </w:r>
      <w:r w:rsidRPr="00F93E15">
        <w:rPr>
          <w:position w:val="-4"/>
          <w:szCs w:val="24"/>
        </w:rPr>
        <w:object w:dxaOrig="240" w:dyaOrig="255">
          <v:shape id="_x0000_i1026" type="#_x0000_t75" style="width:11.7pt;height:12.55pt" o:ole="">
            <v:imagedata r:id="rId7" o:title=""/>
          </v:shape>
          <o:OLEObject Type="Embed" ProgID="Equation.3" ShapeID="_x0000_i1026" DrawAspect="Content" ObjectID="_1494019883" r:id="rId8"/>
        </w:object>
      </w:r>
      <w:r>
        <w:rPr>
          <w:szCs w:val="24"/>
        </w:rPr>
        <w:t xml:space="preserve"> - выручка</w:t>
      </w:r>
      <w:r>
        <w:rPr>
          <w:rFonts w:eastAsia="SimSun"/>
          <w:lang w:eastAsia="zh-CN"/>
        </w:rPr>
        <w:t>, млн</w:t>
      </w:r>
      <w:proofErr w:type="gramStart"/>
      <w:r>
        <w:rPr>
          <w:rFonts w:eastAsia="SimSun"/>
          <w:lang w:eastAsia="zh-CN"/>
        </w:rPr>
        <w:t>.р</w:t>
      </w:r>
      <w:proofErr w:type="gramEnd"/>
      <w:r>
        <w:rPr>
          <w:rFonts w:eastAsia="SimSun"/>
          <w:lang w:eastAsia="zh-CN"/>
        </w:rPr>
        <w:t xml:space="preserve">уб.; 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rFonts w:eastAsia="SimSun"/>
          <w:i/>
          <w:lang w:eastAsia="zh-CN"/>
        </w:rPr>
        <w:t>Л</w:t>
      </w:r>
      <w:r>
        <w:rPr>
          <w:rFonts w:eastAsia="SimSun"/>
          <w:lang w:eastAsia="zh-CN"/>
        </w:rPr>
        <w:t xml:space="preserve"> – ликвидационная стоимость, млн.руб.;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 w:rsidRPr="00F93E15">
        <w:rPr>
          <w:position w:val="-4"/>
          <w:szCs w:val="24"/>
        </w:rPr>
        <w:object w:dxaOrig="285" w:dyaOrig="255">
          <v:shape id="_x0000_i1027" type="#_x0000_t75" style="width:14.25pt;height:12.55pt" o:ole="">
            <v:imagedata r:id="rId9" o:title=""/>
          </v:shape>
          <o:OLEObject Type="Embed" ProgID="Equation.3" ShapeID="_x0000_i1027" DrawAspect="Content" ObjectID="_1494019884" r:id="rId10"/>
        </w:object>
      </w:r>
      <w:r>
        <w:rPr>
          <w:szCs w:val="24"/>
        </w:rPr>
        <w:t xml:space="preserve"> - инвестиции</w:t>
      </w:r>
      <w:r>
        <w:rPr>
          <w:rFonts w:eastAsia="SimSun"/>
          <w:lang w:eastAsia="zh-CN"/>
        </w:rPr>
        <w:t>, млн</w:t>
      </w:r>
      <w:proofErr w:type="gramStart"/>
      <w:r>
        <w:rPr>
          <w:rFonts w:eastAsia="SimSun"/>
          <w:lang w:eastAsia="zh-CN"/>
        </w:rPr>
        <w:t>.р</w:t>
      </w:r>
      <w:proofErr w:type="gramEnd"/>
      <w:r>
        <w:rPr>
          <w:rFonts w:eastAsia="SimSun"/>
          <w:lang w:eastAsia="zh-CN"/>
        </w:rPr>
        <w:t>уб.;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 w:rsidRPr="00F93E15">
        <w:rPr>
          <w:position w:val="-6"/>
          <w:szCs w:val="24"/>
        </w:rPr>
        <w:object w:dxaOrig="240" w:dyaOrig="285">
          <v:shape id="_x0000_i1028" type="#_x0000_t75" style="width:11.7pt;height:14.25pt" o:ole="">
            <v:imagedata r:id="rId11" o:title=""/>
          </v:shape>
          <o:OLEObject Type="Embed" ProgID="Equation.3" ShapeID="_x0000_i1028" DrawAspect="Content" ObjectID="_1494019885" r:id="rId12"/>
        </w:object>
      </w:r>
      <w:r>
        <w:rPr>
          <w:szCs w:val="24"/>
        </w:rPr>
        <w:t xml:space="preserve"> - эксплуатационные затраты (без амортизации)</w:t>
      </w:r>
      <w:r>
        <w:rPr>
          <w:rFonts w:eastAsia="SimSun"/>
          <w:lang w:eastAsia="zh-CN"/>
        </w:rPr>
        <w:t>, млн</w:t>
      </w:r>
      <w:proofErr w:type="gramStart"/>
      <w:r>
        <w:rPr>
          <w:rFonts w:eastAsia="SimSun"/>
          <w:lang w:eastAsia="zh-CN"/>
        </w:rPr>
        <w:t>.р</w:t>
      </w:r>
      <w:proofErr w:type="gramEnd"/>
      <w:r>
        <w:rPr>
          <w:rFonts w:eastAsia="SimSun"/>
          <w:lang w:eastAsia="zh-CN"/>
        </w:rPr>
        <w:t>уб.;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 w:rsidRPr="00F93E15">
        <w:rPr>
          <w:position w:val="-4"/>
          <w:szCs w:val="24"/>
        </w:rPr>
        <w:object w:dxaOrig="240" w:dyaOrig="255">
          <v:shape id="_x0000_i1029" type="#_x0000_t75" style="width:11.7pt;height:12.55pt" o:ole="">
            <v:imagedata r:id="rId13" o:title=""/>
          </v:shape>
          <o:OLEObject Type="Embed" ProgID="Equation.3" ShapeID="_x0000_i1029" DrawAspect="Content" ObjectID="_1494019886" r:id="rId14"/>
        </w:object>
      </w:r>
      <w:r>
        <w:rPr>
          <w:szCs w:val="24"/>
        </w:rPr>
        <w:t xml:space="preserve"> - амортизация</w:t>
      </w:r>
      <w:r>
        <w:rPr>
          <w:rFonts w:eastAsia="SimSun"/>
          <w:lang w:eastAsia="zh-CN"/>
        </w:rPr>
        <w:t>, млн</w:t>
      </w:r>
      <w:proofErr w:type="gramStart"/>
      <w:r>
        <w:rPr>
          <w:rFonts w:eastAsia="SimSun"/>
          <w:lang w:eastAsia="zh-CN"/>
        </w:rPr>
        <w:t>.р</w:t>
      </w:r>
      <w:proofErr w:type="gramEnd"/>
      <w:r>
        <w:rPr>
          <w:rFonts w:eastAsia="SimSun"/>
          <w:lang w:eastAsia="zh-CN"/>
        </w:rPr>
        <w:t>уб.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При расчете исходим из того, что убытки не переносятся на следующий год 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4"/>
          <w:szCs w:val="24"/>
        </w:rPr>
        <w:object w:dxaOrig="4245" w:dyaOrig="375">
          <v:shape id="_x0000_i1030" type="#_x0000_t75" style="width:212.65pt;height:18.4pt" o:ole="">
            <v:imagedata r:id="rId15" o:title=""/>
          </v:shape>
          <o:OLEObject Type="Embed" ProgID="Equation.3" ShapeID="_x0000_i1030" DrawAspect="Content" ObjectID="_1494019887" r:id="rId16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4"/>
          <w:szCs w:val="24"/>
        </w:rPr>
        <w:object w:dxaOrig="4935" w:dyaOrig="375">
          <v:shape id="_x0000_i1031" type="#_x0000_t75" style="width:247pt;height:18.4pt" o:ole="">
            <v:imagedata r:id="rId17" o:title=""/>
          </v:shape>
          <o:OLEObject Type="Embed" ProgID="Equation.3" ShapeID="_x0000_i1031" DrawAspect="Content" ObjectID="_1494019888" r:id="rId18"/>
        </w:objec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>далее аналогично.</w:t>
      </w:r>
    </w:p>
    <w:p w:rsidR="003C6F46" w:rsidRDefault="003C6F46" w:rsidP="003C6F46">
      <w:pPr>
        <w:pStyle w:val="000"/>
        <w:ind w:firstLine="851"/>
        <w:rPr>
          <w:rFonts w:eastAsia="SimSun"/>
          <w:lang w:eastAsia="zh-CN"/>
        </w:rPr>
      </w:pPr>
      <w:r>
        <w:rPr>
          <w:rFonts w:eastAsia="SimSun"/>
          <w:lang w:eastAsia="zh-CN"/>
        </w:rPr>
        <w:t>Налог на прибыль в России с 1 января 2009 года составляет 20% от налогооблагаемой прибыли (в нулевой год налогооблагаемая прибыль отрицательна, поэтому налог на прибыль не считается). В первый год налог на прибыль составит:</w:t>
      </w:r>
    </w:p>
    <w:p w:rsidR="003C6F46" w:rsidRDefault="003C6F46" w:rsidP="003C6F46">
      <w:pPr>
        <w:pStyle w:val="000"/>
        <w:ind w:firstLine="851"/>
        <w:jc w:val="center"/>
        <w:rPr>
          <w:rFonts w:eastAsia="SimSun"/>
          <w:lang w:eastAsia="zh-CN"/>
        </w:rPr>
      </w:pPr>
      <w:r w:rsidRPr="00F93E15">
        <w:rPr>
          <w:rFonts w:eastAsia="SimSun"/>
          <w:position w:val="-10"/>
          <w:lang w:eastAsia="zh-CN"/>
        </w:rPr>
        <w:object w:dxaOrig="4170" w:dyaOrig="345">
          <v:shape id="_x0000_i1032" type="#_x0000_t75" style="width:208.45pt;height:17.6pt" o:ole="">
            <v:imagedata r:id="rId19" o:title=""/>
          </v:shape>
          <o:OLEObject Type="Embed" ProgID="Equation.3" ShapeID="_x0000_i1032" DrawAspect="Content" ObjectID="_1494019889" r:id="rId20"/>
        </w:object>
      </w:r>
    </w:p>
    <w:p w:rsidR="003C6F46" w:rsidRDefault="003C6F46" w:rsidP="003C6F46">
      <w:pPr>
        <w:spacing w:after="0" w:line="360" w:lineRule="auto"/>
        <w:ind w:firstLine="851"/>
        <w:jc w:val="both"/>
        <w:rPr>
          <w:sz w:val="32"/>
          <w:szCs w:val="24"/>
        </w:rPr>
      </w:pPr>
      <w:r>
        <w:rPr>
          <w:iCs/>
        </w:rPr>
        <w:t>Далее рассчитываем аналогично.</w:t>
      </w:r>
    </w:p>
    <w:p w:rsidR="003C6F46" w:rsidRDefault="003C6F46" w:rsidP="003C6F46">
      <w:pPr>
        <w:spacing w:before="240" w:after="0"/>
        <w:ind w:firstLine="851"/>
        <w:rPr>
          <w:b/>
        </w:rPr>
      </w:pPr>
      <w:bookmarkStart w:id="23" w:name="_Toc294597547"/>
      <w:bookmarkStart w:id="24" w:name="_Toc263419043"/>
      <w:bookmarkStart w:id="25" w:name="_Toc263418973"/>
      <w:bookmarkStart w:id="26" w:name="_Toc263418903"/>
      <w:bookmarkStart w:id="27" w:name="_Toc263418693"/>
      <w:bookmarkStart w:id="28" w:name="_Toc263417266"/>
      <w:bookmarkStart w:id="29" w:name="_Toc263349317"/>
      <w:bookmarkStart w:id="30" w:name="_Toc263348822"/>
      <w:bookmarkStart w:id="31" w:name="_Toc263346222"/>
      <w:bookmarkStart w:id="32" w:name="_Toc263345641"/>
      <w:bookmarkStart w:id="33" w:name="_Toc229421467"/>
      <w:r>
        <w:rPr>
          <w:b/>
        </w:rPr>
        <w:t>Расчет чистой прибыли (убытка)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>Чистая прибыль при эксплуатации нового резервуара рассчитывается по следующей формуле</w:t>
      </w:r>
    </w:p>
    <w:p w:rsidR="003C6F46" w:rsidRDefault="003C6F46" w:rsidP="003C6F46">
      <w:pPr>
        <w:tabs>
          <w:tab w:val="center" w:pos="5031"/>
          <w:tab w:val="right" w:pos="9354"/>
        </w:tabs>
        <w:spacing w:after="0" w:line="360" w:lineRule="auto"/>
        <w:ind w:firstLine="851"/>
        <w:rPr>
          <w:szCs w:val="24"/>
        </w:rPr>
      </w:pPr>
      <w:r>
        <w:rPr>
          <w:szCs w:val="24"/>
        </w:rPr>
        <w:tab/>
      </w:r>
      <w:r w:rsidRPr="00F93E15">
        <w:rPr>
          <w:position w:val="-14"/>
          <w:szCs w:val="24"/>
        </w:rPr>
        <w:object w:dxaOrig="1665" w:dyaOrig="375">
          <v:shape id="_x0000_i1033" type="#_x0000_t75" style="width:82.9pt;height:18.4pt" o:ole="">
            <v:imagedata r:id="rId21" o:title=""/>
          </v:shape>
          <o:OLEObject Type="Embed" ProgID="Equation.3" ShapeID="_x0000_i1033" DrawAspect="Content" ObjectID="_1494019890" r:id="rId22"/>
        </w:object>
      </w:r>
      <w:r>
        <w:rPr>
          <w:szCs w:val="24"/>
        </w:rPr>
        <w:t>,</w:t>
      </w:r>
      <w:r>
        <w:rPr>
          <w:szCs w:val="24"/>
        </w:rPr>
        <w:tab/>
        <w:t>(17)</w:t>
      </w:r>
    </w:p>
    <w:p w:rsidR="003C6F46" w:rsidRDefault="003C6F46" w:rsidP="003C6F46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где </w:t>
      </w:r>
      <w:r w:rsidRPr="00F93E15">
        <w:rPr>
          <w:position w:val="-14"/>
          <w:szCs w:val="24"/>
        </w:rPr>
        <w:object w:dxaOrig="420" w:dyaOrig="375">
          <v:shape id="_x0000_i1034" type="#_x0000_t75" style="width:20.95pt;height:18.4pt" o:ole="">
            <v:imagedata r:id="rId23" o:title=""/>
          </v:shape>
          <o:OLEObject Type="Embed" ProgID="Equation.3" ShapeID="_x0000_i1034" DrawAspect="Content" ObjectID="_1494019891" r:id="rId24"/>
        </w:object>
      </w:r>
      <w:r>
        <w:rPr>
          <w:szCs w:val="24"/>
        </w:rPr>
        <w:t xml:space="preserve"> - налогооблагаемая прибыль,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уб.;  </w:t>
      </w:r>
      <w:r w:rsidRPr="00F93E15">
        <w:rPr>
          <w:position w:val="-4"/>
          <w:szCs w:val="24"/>
        </w:rPr>
        <w:object w:dxaOrig="435" w:dyaOrig="255">
          <v:shape id="_x0000_i1035" type="#_x0000_t75" style="width:21.75pt;height:12.55pt" o:ole="">
            <v:imagedata r:id="rId25" o:title=""/>
          </v:shape>
          <o:OLEObject Type="Embed" ProgID="Equation.3" ShapeID="_x0000_i1035" DrawAspect="Content" ObjectID="_1494019892" r:id="rId26"/>
        </w:object>
      </w:r>
      <w:r>
        <w:rPr>
          <w:szCs w:val="24"/>
        </w:rPr>
        <w:t xml:space="preserve"> - налог на прибыль, млн.руб.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2"/>
          <w:szCs w:val="24"/>
        </w:rPr>
        <w:object w:dxaOrig="2325" w:dyaOrig="360">
          <v:shape id="_x0000_i1036" type="#_x0000_t75" style="width:116.35pt;height:18.4pt" o:ole="">
            <v:imagedata r:id="rId27" o:title=""/>
          </v:shape>
          <o:OLEObject Type="Embed" ProgID="Equation.3" ShapeID="_x0000_i1036" DrawAspect="Content" ObjectID="_1494019893" r:id="rId28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0"/>
          <w:szCs w:val="24"/>
        </w:rPr>
        <w:object w:dxaOrig="3285" w:dyaOrig="345">
          <v:shape id="_x0000_i1037" type="#_x0000_t75" style="width:164.1pt;height:17.6pt" o:ole="">
            <v:imagedata r:id="rId29" o:title=""/>
          </v:shape>
          <o:OLEObject Type="Embed" ProgID="Equation.3" ShapeID="_x0000_i1037" DrawAspect="Content" ObjectID="_1494019894" r:id="rId30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rPr>
          <w:szCs w:val="24"/>
        </w:rPr>
      </w:pPr>
      <w:r>
        <w:rPr>
          <w:szCs w:val="24"/>
        </w:rPr>
        <w:t>далее аналогично.</w:t>
      </w:r>
      <w:bookmarkStart w:id="34" w:name="_Toc294597548"/>
      <w:bookmarkStart w:id="35" w:name="_Toc263419044"/>
      <w:bookmarkStart w:id="36" w:name="_Toc263418974"/>
      <w:bookmarkStart w:id="37" w:name="_Toc263418904"/>
      <w:bookmarkStart w:id="38" w:name="_Toc263418694"/>
      <w:bookmarkStart w:id="39" w:name="_Toc263417267"/>
      <w:bookmarkStart w:id="40" w:name="_Toc263349318"/>
      <w:bookmarkStart w:id="41" w:name="_Toc263348823"/>
      <w:bookmarkStart w:id="42" w:name="_Toc263346223"/>
      <w:bookmarkStart w:id="43" w:name="_Toc263345642"/>
      <w:bookmarkStart w:id="44" w:name="_Toc229421468"/>
    </w:p>
    <w:p w:rsidR="003C6F46" w:rsidRDefault="003C6F46" w:rsidP="003C6F46">
      <w:pPr>
        <w:spacing w:before="240" w:after="0" w:line="360" w:lineRule="auto"/>
        <w:ind w:firstLine="851"/>
        <w:rPr>
          <w:b/>
          <w:szCs w:val="24"/>
        </w:rPr>
      </w:pPr>
      <w:r>
        <w:rPr>
          <w:b/>
        </w:rPr>
        <w:t>Расчет чистого денежного потока (ЧДП)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bCs/>
          <w:iCs/>
          <w:szCs w:val="24"/>
        </w:rPr>
        <w:t>Чистый денежный поток</w:t>
      </w:r>
      <w:r>
        <w:rPr>
          <w:szCs w:val="24"/>
        </w:rPr>
        <w:t xml:space="preserve"> рассчитывается по следующей формуле</w:t>
      </w:r>
    </w:p>
    <w:p w:rsidR="003C6F46" w:rsidRDefault="003C6F46" w:rsidP="003C6F46">
      <w:pPr>
        <w:tabs>
          <w:tab w:val="center" w:pos="4677"/>
          <w:tab w:val="right" w:pos="9354"/>
        </w:tabs>
        <w:spacing w:after="0" w:line="360" w:lineRule="auto"/>
        <w:ind w:firstLine="851"/>
        <w:rPr>
          <w:szCs w:val="24"/>
        </w:rPr>
      </w:pPr>
      <w:r>
        <w:rPr>
          <w:szCs w:val="24"/>
        </w:rPr>
        <w:tab/>
      </w:r>
      <w:r w:rsidRPr="00F93E15">
        <w:rPr>
          <w:position w:val="-10"/>
          <w:szCs w:val="24"/>
        </w:rPr>
        <w:object w:dxaOrig="1545" w:dyaOrig="315">
          <v:shape id="_x0000_i1038" type="#_x0000_t75" style="width:77pt;height:15.9pt" o:ole="">
            <v:imagedata r:id="rId31" o:title=""/>
          </v:shape>
          <o:OLEObject Type="Embed" ProgID="Equation.3" ShapeID="_x0000_i1038" DrawAspect="Content" ObjectID="_1494019895" r:id="rId32"/>
        </w:object>
      </w:r>
      <w:r>
        <w:rPr>
          <w:szCs w:val="24"/>
        </w:rPr>
        <w:t>,</w:t>
      </w:r>
      <w:r>
        <w:rPr>
          <w:szCs w:val="24"/>
        </w:rPr>
        <w:tab/>
        <w:t>(18)</w:t>
      </w:r>
    </w:p>
    <w:p w:rsidR="003C6F46" w:rsidRDefault="003C6F46" w:rsidP="003C6F46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где </w:t>
      </w:r>
      <w:r w:rsidRPr="00F93E15">
        <w:rPr>
          <w:position w:val="-4"/>
          <w:szCs w:val="24"/>
        </w:rPr>
        <w:object w:dxaOrig="420" w:dyaOrig="255">
          <v:shape id="_x0000_i1039" type="#_x0000_t75" style="width:20.95pt;height:12.55pt" o:ole="">
            <v:imagedata r:id="rId33" o:title=""/>
          </v:shape>
          <o:OLEObject Type="Embed" ProgID="Equation.3" ShapeID="_x0000_i1039" DrawAspect="Content" ObjectID="_1494019896" r:id="rId34"/>
        </w:object>
      </w:r>
      <w:r>
        <w:rPr>
          <w:szCs w:val="24"/>
        </w:rPr>
        <w:t xml:space="preserve"> - чистая прибыль,</w:t>
      </w:r>
      <w:r>
        <w:t xml:space="preserve"> млн</w:t>
      </w:r>
      <w:proofErr w:type="gramStart"/>
      <w:r>
        <w:t>.р</w:t>
      </w:r>
      <w:proofErr w:type="gramEnd"/>
      <w:r>
        <w:t>уб.;</w:t>
      </w:r>
      <w:r w:rsidRPr="00F93E15">
        <w:rPr>
          <w:position w:val="-4"/>
          <w:szCs w:val="24"/>
        </w:rPr>
        <w:object w:dxaOrig="240" w:dyaOrig="255">
          <v:shape id="_x0000_i1040" type="#_x0000_t75" style="width:11.7pt;height:12.55pt" o:ole="">
            <v:imagedata r:id="rId35" o:title=""/>
          </v:shape>
          <o:OLEObject Type="Embed" ProgID="Equation.3" ShapeID="_x0000_i1040" DrawAspect="Content" ObjectID="_1494019897" r:id="rId36"/>
        </w:object>
      </w:r>
      <w:r>
        <w:rPr>
          <w:szCs w:val="24"/>
        </w:rPr>
        <w:t xml:space="preserve"> - амортизация, млн.руб.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2"/>
          <w:szCs w:val="24"/>
        </w:rPr>
        <w:object w:dxaOrig="2340" w:dyaOrig="360">
          <v:shape id="_x0000_i1041" type="#_x0000_t75" style="width:117.2pt;height:18.4pt" o:ole="">
            <v:imagedata r:id="rId37" o:title=""/>
          </v:shape>
          <o:OLEObject Type="Embed" ProgID="Equation.3" ShapeID="_x0000_i1041" DrawAspect="Content" ObjectID="_1494019898" r:id="rId38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0"/>
          <w:szCs w:val="24"/>
        </w:rPr>
        <w:object w:dxaOrig="3480" w:dyaOrig="345">
          <v:shape id="_x0000_i1042" type="#_x0000_t75" style="width:174.15pt;height:17.6pt" o:ole="">
            <v:imagedata r:id="rId39" o:title=""/>
          </v:shape>
          <o:OLEObject Type="Embed" ProgID="Equation.3" ShapeID="_x0000_i1042" DrawAspect="Content" ObjectID="_1494019899" r:id="rId40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>далее аналогично.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bCs/>
          <w:iCs/>
          <w:szCs w:val="24"/>
        </w:rPr>
        <w:t xml:space="preserve">Чистый денежный поток с накопительным итогом </w:t>
      </w:r>
      <w:r>
        <w:rPr>
          <w:szCs w:val="24"/>
        </w:rPr>
        <w:t>рассчитывается по следующей формуле:</w:t>
      </w:r>
    </w:p>
    <w:p w:rsidR="003C6F46" w:rsidRDefault="003C6F46" w:rsidP="003C6F46">
      <w:pPr>
        <w:tabs>
          <w:tab w:val="center" w:pos="4677"/>
          <w:tab w:val="right" w:pos="9354"/>
        </w:tabs>
        <w:spacing w:after="0" w:line="360" w:lineRule="auto"/>
        <w:ind w:firstLine="851"/>
        <w:rPr>
          <w:szCs w:val="24"/>
        </w:rPr>
      </w:pPr>
      <w:r>
        <w:rPr>
          <w:szCs w:val="24"/>
        </w:rPr>
        <w:tab/>
      </w:r>
      <w:r w:rsidRPr="00F93E15">
        <w:rPr>
          <w:position w:val="-12"/>
          <w:szCs w:val="24"/>
        </w:rPr>
        <w:object w:dxaOrig="2295" w:dyaOrig="360">
          <v:shape id="_x0000_i1043" type="#_x0000_t75" style="width:114.7pt;height:18.4pt" o:ole="">
            <v:imagedata r:id="rId41" o:title=""/>
          </v:shape>
          <o:OLEObject Type="Embed" ProgID="Equation.3" ShapeID="_x0000_i1043" DrawAspect="Content" ObjectID="_1494019900" r:id="rId42"/>
        </w:object>
      </w:r>
      <w:r>
        <w:rPr>
          <w:szCs w:val="24"/>
        </w:rPr>
        <w:t>,</w:t>
      </w:r>
      <w:r>
        <w:rPr>
          <w:szCs w:val="24"/>
        </w:rPr>
        <w:tab/>
        <w:t>(19)</w:t>
      </w:r>
    </w:p>
    <w:p w:rsidR="003C6F46" w:rsidRDefault="003C6F46" w:rsidP="003C6F46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где </w:t>
      </w:r>
      <w:r w:rsidRPr="00F93E15">
        <w:rPr>
          <w:position w:val="-12"/>
          <w:szCs w:val="24"/>
        </w:rPr>
        <w:object w:dxaOrig="735" w:dyaOrig="360">
          <v:shape id="_x0000_i1044" type="#_x0000_t75" style="width:36.85pt;height:18.4pt" o:ole="">
            <v:imagedata r:id="rId43" o:title=""/>
          </v:shape>
          <o:OLEObject Type="Embed" ProgID="Equation.3" ShapeID="_x0000_i1044" DrawAspect="Content" ObjectID="_1494019901" r:id="rId44"/>
        </w:object>
      </w:r>
      <w:r>
        <w:rPr>
          <w:szCs w:val="24"/>
        </w:rPr>
        <w:t xml:space="preserve"> - ЧДП предыдущего года,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уб.; </w:t>
      </w:r>
      <w:r w:rsidRPr="00F93E15">
        <w:rPr>
          <w:position w:val="-12"/>
          <w:szCs w:val="24"/>
        </w:rPr>
        <w:object w:dxaOrig="615" w:dyaOrig="360">
          <v:shape id="_x0000_i1045" type="#_x0000_t75" style="width:31pt;height:18.4pt" o:ole="">
            <v:imagedata r:id="rId45" o:title=""/>
          </v:shape>
          <o:OLEObject Type="Embed" ProgID="Equation.3" ShapeID="_x0000_i1045" DrawAspect="Content" ObjectID="_1494019902" r:id="rId46"/>
        </w:object>
      </w:r>
      <w:r>
        <w:rPr>
          <w:szCs w:val="24"/>
        </w:rPr>
        <w:t xml:space="preserve"> - ЧДП текущего года, млн.руб. 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2"/>
          <w:szCs w:val="24"/>
        </w:rPr>
        <w:object w:dxaOrig="2340" w:dyaOrig="360">
          <v:shape id="_x0000_i1046" type="#_x0000_t75" style="width:117.2pt;height:18.4pt" o:ole="">
            <v:imagedata r:id="rId47" o:title=""/>
          </v:shape>
          <o:OLEObject Type="Embed" ProgID="Equation.3" ShapeID="_x0000_i1046" DrawAspect="Content" ObjectID="_1494019903" r:id="rId48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0"/>
          <w:szCs w:val="24"/>
        </w:rPr>
        <w:object w:dxaOrig="3705" w:dyaOrig="345">
          <v:shape id="_x0000_i1047" type="#_x0000_t75" style="width:185pt;height:17.6pt" o:ole="">
            <v:imagedata r:id="rId49" o:title=""/>
          </v:shape>
          <o:OLEObject Type="Embed" ProgID="Equation.3" ShapeID="_x0000_i1047" DrawAspect="Content" ObjectID="_1494019904" r:id="rId50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>далее аналогично.</w:t>
      </w:r>
      <w:bookmarkStart w:id="45" w:name="_Toc294597549"/>
      <w:bookmarkStart w:id="46" w:name="_Toc263419045"/>
      <w:bookmarkStart w:id="47" w:name="_Toc263418975"/>
      <w:bookmarkStart w:id="48" w:name="_Toc263418905"/>
      <w:bookmarkStart w:id="49" w:name="_Toc263418695"/>
      <w:bookmarkStart w:id="50" w:name="_Toc263417268"/>
      <w:bookmarkStart w:id="51" w:name="_Toc263349319"/>
      <w:bookmarkStart w:id="52" w:name="_Toc263348824"/>
      <w:bookmarkStart w:id="53" w:name="_Toc263346224"/>
      <w:bookmarkStart w:id="54" w:name="_Toc263345643"/>
      <w:bookmarkStart w:id="55" w:name="_Toc229421469"/>
    </w:p>
    <w:p w:rsidR="003C6F46" w:rsidRDefault="003C6F46" w:rsidP="003C6F46">
      <w:pPr>
        <w:spacing w:before="240" w:after="0" w:line="360" w:lineRule="auto"/>
        <w:ind w:firstLine="851"/>
        <w:jc w:val="both"/>
        <w:rPr>
          <w:b/>
          <w:szCs w:val="24"/>
        </w:rPr>
      </w:pPr>
      <w:r>
        <w:rPr>
          <w:b/>
        </w:rPr>
        <w:t>Расчет чистого дисконтированного дохода (ЧДД)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bCs/>
          <w:iCs/>
          <w:szCs w:val="24"/>
        </w:rPr>
        <w:t>ЧДД</w:t>
      </w:r>
      <w:r>
        <w:rPr>
          <w:szCs w:val="24"/>
        </w:rPr>
        <w:t xml:space="preserve"> рассчитывается по следующей формуле</w:t>
      </w:r>
    </w:p>
    <w:p w:rsidR="003C6F46" w:rsidRDefault="003C6F46" w:rsidP="003C6F46">
      <w:pPr>
        <w:tabs>
          <w:tab w:val="center" w:pos="5031"/>
          <w:tab w:val="right" w:pos="9354"/>
        </w:tabs>
        <w:spacing w:after="0" w:line="360" w:lineRule="auto"/>
        <w:ind w:firstLine="851"/>
        <w:rPr>
          <w:szCs w:val="24"/>
        </w:rPr>
      </w:pPr>
      <w:r>
        <w:rPr>
          <w:szCs w:val="24"/>
        </w:rPr>
        <w:tab/>
      </w:r>
      <w:r>
        <w:object w:dxaOrig="1725" w:dyaOrig="720">
          <v:shape id="_x0000_i1048" type="#_x0000_t75" style="width:86.25pt;height:36pt" o:ole="">
            <v:imagedata r:id="rId51" o:title=""/>
          </v:shape>
          <o:OLEObject Type="Embed" ProgID="Equation.3" ShapeID="_x0000_i1048" DrawAspect="Content" ObjectID="_1494019905" r:id="rId52"/>
        </w:object>
      </w:r>
      <w:r>
        <w:rPr>
          <w:szCs w:val="24"/>
        </w:rPr>
        <w:t>,</w:t>
      </w:r>
      <w:r>
        <w:rPr>
          <w:szCs w:val="24"/>
        </w:rPr>
        <w:tab/>
        <w:t>(20)</w:t>
      </w:r>
    </w:p>
    <w:p w:rsidR="003C6F46" w:rsidRDefault="003C6F46" w:rsidP="003C6F46">
      <w:pPr>
        <w:tabs>
          <w:tab w:val="center" w:pos="5031"/>
          <w:tab w:val="right" w:pos="9354"/>
        </w:tabs>
        <w:spacing w:after="0" w:line="360" w:lineRule="auto"/>
        <w:rPr>
          <w:szCs w:val="24"/>
        </w:rPr>
      </w:pPr>
      <w:r>
        <w:rPr>
          <w:szCs w:val="24"/>
        </w:rPr>
        <w:t xml:space="preserve">где </w:t>
      </w:r>
      <w:r w:rsidRPr="00F93E15">
        <w:rPr>
          <w:position w:val="-12"/>
          <w:szCs w:val="24"/>
        </w:rPr>
        <w:object w:dxaOrig="615" w:dyaOrig="360">
          <v:shape id="_x0000_i1049" type="#_x0000_t75" style="width:31pt;height:18.4pt" o:ole="">
            <v:imagedata r:id="rId45" o:title=""/>
          </v:shape>
          <o:OLEObject Type="Embed" ProgID="Equation.3" ShapeID="_x0000_i1049" DrawAspect="Content" ObjectID="_1494019906" r:id="rId53"/>
        </w:object>
      </w:r>
      <w:r>
        <w:rPr>
          <w:szCs w:val="24"/>
        </w:rPr>
        <w:t xml:space="preserve"> - ЧДП текущего года,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уб.; </w:t>
      </w:r>
      <w:r w:rsidRPr="00F93E15">
        <w:rPr>
          <w:position w:val="-12"/>
          <w:szCs w:val="24"/>
        </w:rPr>
        <w:object w:dxaOrig="300" w:dyaOrig="360">
          <v:shape id="_x0000_i1050" type="#_x0000_t75" style="width:15.05pt;height:18.4pt" o:ole="">
            <v:imagedata r:id="rId54" o:title=""/>
          </v:shape>
          <o:OLEObject Type="Embed" ProgID="Equation.3" ShapeID="_x0000_i1050" DrawAspect="Content" ObjectID="_1494019907" r:id="rId55"/>
        </w:object>
      </w:r>
      <w:r>
        <w:rPr>
          <w:szCs w:val="24"/>
        </w:rPr>
        <w:t xml:space="preserve"> - норма дисконтирования.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30"/>
          <w:szCs w:val="24"/>
        </w:rPr>
        <w:object w:dxaOrig="3615" w:dyaOrig="675">
          <v:shape id="_x0000_i1051" type="#_x0000_t75" style="width:180.85pt;height:33.5pt" o:ole="">
            <v:imagedata r:id="rId56" o:title=""/>
          </v:shape>
          <o:OLEObject Type="Embed" ProgID="Equation.3" ShapeID="_x0000_i1051" DrawAspect="Content" ObjectID="_1494019908" r:id="rId57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30"/>
          <w:szCs w:val="24"/>
        </w:rPr>
        <w:object w:dxaOrig="3405" w:dyaOrig="675">
          <v:shape id="_x0000_i1052" type="#_x0000_t75" style="width:169.95pt;height:33.5pt" o:ole="">
            <v:imagedata r:id="rId58" o:title=""/>
          </v:shape>
          <o:OLEObject Type="Embed" ProgID="Equation.3" ShapeID="_x0000_i1052" DrawAspect="Content" ObjectID="_1494019909" r:id="rId59"/>
        </w:object>
      </w:r>
      <w:r>
        <w:rPr>
          <w:szCs w:val="24"/>
        </w:rPr>
        <w:t>;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>далее аналогично.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bCs/>
          <w:iCs/>
          <w:szCs w:val="24"/>
        </w:rPr>
        <w:lastRenderedPageBreak/>
        <w:t>ЧДД с накопительным итогом</w:t>
      </w:r>
      <w:r>
        <w:rPr>
          <w:szCs w:val="24"/>
        </w:rPr>
        <w:t xml:space="preserve"> рассчитывается по следующей формуле</w:t>
      </w:r>
    </w:p>
    <w:p w:rsidR="003C6F46" w:rsidRDefault="003C6F46" w:rsidP="003C6F46">
      <w:pPr>
        <w:tabs>
          <w:tab w:val="center" w:pos="5031"/>
          <w:tab w:val="right" w:pos="9354"/>
        </w:tabs>
        <w:spacing w:after="0" w:line="360" w:lineRule="auto"/>
        <w:ind w:firstLine="851"/>
        <w:rPr>
          <w:szCs w:val="24"/>
        </w:rPr>
      </w:pPr>
      <w:r>
        <w:rPr>
          <w:szCs w:val="24"/>
        </w:rPr>
        <w:tab/>
      </w:r>
      <w:r w:rsidRPr="00F93E15">
        <w:rPr>
          <w:position w:val="-12"/>
          <w:szCs w:val="24"/>
        </w:rPr>
        <w:object w:dxaOrig="2280" w:dyaOrig="360">
          <v:shape id="_x0000_i1053" type="#_x0000_t75" style="width:113.85pt;height:18.4pt" o:ole="">
            <v:imagedata r:id="rId60" o:title=""/>
          </v:shape>
          <o:OLEObject Type="Embed" ProgID="Equation.3" ShapeID="_x0000_i1053" DrawAspect="Content" ObjectID="_1494019910" r:id="rId61"/>
        </w:object>
      </w:r>
      <w:r>
        <w:rPr>
          <w:szCs w:val="24"/>
        </w:rPr>
        <w:t>,</w:t>
      </w:r>
      <w:r>
        <w:rPr>
          <w:szCs w:val="24"/>
        </w:rPr>
        <w:tab/>
        <w:t>(21)</w:t>
      </w:r>
    </w:p>
    <w:p w:rsidR="003C6F46" w:rsidRDefault="003C6F46" w:rsidP="003C6F46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где </w:t>
      </w:r>
      <w:r w:rsidRPr="00F93E15">
        <w:rPr>
          <w:position w:val="-12"/>
          <w:szCs w:val="24"/>
        </w:rPr>
        <w:object w:dxaOrig="735" w:dyaOrig="360">
          <v:shape id="_x0000_i1054" type="#_x0000_t75" style="width:36.85pt;height:18.4pt" o:ole="">
            <v:imagedata r:id="rId62" o:title=""/>
          </v:shape>
          <o:OLEObject Type="Embed" ProgID="Equation.3" ShapeID="_x0000_i1054" DrawAspect="Content" ObjectID="_1494019911" r:id="rId63"/>
        </w:object>
      </w:r>
      <w:r>
        <w:rPr>
          <w:szCs w:val="24"/>
        </w:rPr>
        <w:t xml:space="preserve"> - ЧДД предыдущего года,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уб.; </w:t>
      </w:r>
      <w:r w:rsidRPr="00F93E15">
        <w:rPr>
          <w:position w:val="-12"/>
          <w:szCs w:val="24"/>
        </w:rPr>
        <w:object w:dxaOrig="600" w:dyaOrig="360">
          <v:shape id="_x0000_i1055" type="#_x0000_t75" style="width:30.15pt;height:18.4pt" o:ole="">
            <v:imagedata r:id="rId64" o:title=""/>
          </v:shape>
          <o:OLEObject Type="Embed" ProgID="Equation.3" ShapeID="_x0000_i1055" DrawAspect="Content" ObjectID="_1494019912" r:id="rId65"/>
        </w:object>
      </w:r>
      <w:r>
        <w:rPr>
          <w:szCs w:val="24"/>
        </w:rPr>
        <w:t xml:space="preserve"> - ЧДД текущего года, млн.руб.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2"/>
          <w:szCs w:val="24"/>
        </w:rPr>
        <w:object w:dxaOrig="2355" w:dyaOrig="360">
          <v:shape id="_x0000_i1056" type="#_x0000_t75" style="width:118.05pt;height:18.4pt" o:ole="">
            <v:imagedata r:id="rId66" o:title=""/>
          </v:shape>
          <o:OLEObject Type="Embed" ProgID="Equation.3" ShapeID="_x0000_i1056" DrawAspect="Content" ObjectID="_1494019913" r:id="rId67"/>
        </w:object>
      </w:r>
      <w:r>
        <w:rPr>
          <w:szCs w:val="24"/>
        </w:rPr>
        <w:t>;</w:t>
      </w:r>
    </w:p>
    <w:p w:rsidR="003C6F46" w:rsidRDefault="003C6F46" w:rsidP="003C6F46">
      <w:pPr>
        <w:tabs>
          <w:tab w:val="center" w:pos="5031"/>
          <w:tab w:val="right" w:pos="9354"/>
        </w:tabs>
        <w:spacing w:after="0" w:line="360" w:lineRule="auto"/>
        <w:ind w:firstLine="851"/>
        <w:rPr>
          <w:szCs w:val="24"/>
        </w:rPr>
      </w:pPr>
      <w:r>
        <w:rPr>
          <w:szCs w:val="24"/>
        </w:rPr>
        <w:tab/>
      </w:r>
      <w:r w:rsidRPr="00F93E15">
        <w:rPr>
          <w:position w:val="-10"/>
          <w:szCs w:val="24"/>
        </w:rPr>
        <w:object w:dxaOrig="3765" w:dyaOrig="360">
          <v:shape id="_x0000_i1057" type="#_x0000_t75" style="width:188.35pt;height:18.4pt" o:ole="">
            <v:imagedata r:id="rId68" o:title=""/>
          </v:shape>
          <o:OLEObject Type="Embed" ProgID="Equation.3" ShapeID="_x0000_i1057" DrawAspect="Content" ObjectID="_1494019914" r:id="rId69"/>
        </w:object>
      </w:r>
      <w:r>
        <w:rPr>
          <w:szCs w:val="24"/>
        </w:rPr>
        <w:t>;</w:t>
      </w:r>
      <w:r>
        <w:rPr>
          <w:szCs w:val="24"/>
        </w:rPr>
        <w:tab/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>далее аналогично.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14"/>
          <w:szCs w:val="24"/>
        </w:rPr>
        <w:object w:dxaOrig="3495" w:dyaOrig="405">
          <v:shape id="_x0000_i1058" type="#_x0000_t75" style="width:175pt;height:20.1pt" o:ole="">
            <v:imagedata r:id="rId70" o:title=""/>
          </v:shape>
          <o:OLEObject Type="Embed" ProgID="Equation.3" ShapeID="_x0000_i1058" DrawAspect="Content" ObjectID="_1494019915" r:id="rId71"/>
        </w:objec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>Для определения срока окупаемости инвестиционного проекта по строительству нового резервуара построим график накопительного движения ЧДД. График представлен на рисунке 15. Из графика видно, что время окупаемости 8,0 лет с начала реализации проекта.</w:t>
      </w:r>
    </w:p>
    <w:p w:rsidR="003C6F46" w:rsidRDefault="003C6F46" w:rsidP="003C6F46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53430" cy="2003425"/>
            <wp:effectExtent l="0" t="0" r="13970" b="1587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C6F46" w:rsidRDefault="003C6F46" w:rsidP="003C6F46">
      <w:pPr>
        <w:pStyle w:val="a3"/>
        <w:spacing w:before="0" w:after="0"/>
      </w:pPr>
      <w:r>
        <w:t>Рис. 15 - График накопительного движения ЧДД</w:t>
      </w:r>
    </w:p>
    <w:p w:rsidR="003C6F46" w:rsidRDefault="003C6F46" w:rsidP="003C6F46">
      <w:pPr>
        <w:spacing w:before="240" w:after="0" w:line="360" w:lineRule="auto"/>
        <w:ind w:firstLine="851"/>
        <w:rPr>
          <w:b/>
        </w:rPr>
      </w:pPr>
      <w:bookmarkStart w:id="56" w:name="_Toc294597550"/>
      <w:bookmarkStart w:id="57" w:name="_Toc263419046"/>
      <w:bookmarkStart w:id="58" w:name="_Toc263418976"/>
      <w:bookmarkStart w:id="59" w:name="_Toc263418906"/>
      <w:bookmarkStart w:id="60" w:name="_Toc263418696"/>
      <w:bookmarkStart w:id="61" w:name="_Toc263417269"/>
      <w:bookmarkStart w:id="62" w:name="_Toc263349320"/>
      <w:bookmarkStart w:id="63" w:name="_Toc263348825"/>
      <w:bookmarkStart w:id="64" w:name="_Toc263346225"/>
      <w:bookmarkStart w:id="65" w:name="_Toc263345644"/>
      <w:bookmarkStart w:id="66" w:name="_Toc229421470"/>
      <w:r>
        <w:rPr>
          <w:b/>
        </w:rPr>
        <w:t>Определение внутренней нормы дисконтирования (ВНД)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b/>
        </w:rPr>
        <w:t>.</w:t>
      </w:r>
    </w:p>
    <w:p w:rsidR="003C6F46" w:rsidRDefault="003C6F46" w:rsidP="003C6F46">
      <w:pPr>
        <w:pStyle w:val="000"/>
        <w:ind w:firstLine="851"/>
      </w:pPr>
      <w:r>
        <w:t>ВНД показывает темпы роста инвестируемого капитала. Значение этого показателя соответствует годовому проценту, который ожидается получить на вложенный в реализацию проекта капитал. В наиболее распространенных случаях (денежный поток характеризуется одним инвестиционным циклом) – это значение переменной нормы дисконта, при котором чистый дисконтированный доход обращается в ноль.</w:t>
      </w:r>
    </w:p>
    <w:p w:rsidR="003C6F46" w:rsidRDefault="003C6F46" w:rsidP="003C6F46">
      <w:pPr>
        <w:pStyle w:val="000"/>
        <w:ind w:firstLine="851"/>
      </w:pPr>
      <w:r>
        <w:t xml:space="preserve">При норме дисконтирования </w:t>
      </w:r>
      <w:r w:rsidRPr="00F93E15">
        <w:rPr>
          <w:position w:val="-12"/>
        </w:rPr>
        <w:object w:dxaOrig="1005" w:dyaOrig="360">
          <v:shape id="_x0000_i1059" type="#_x0000_t75" style="width:50.25pt;height:18.4pt" o:ole="">
            <v:imagedata r:id="rId73" o:title=""/>
          </v:shape>
          <o:OLEObject Type="Embed" ProgID="Equation.3" ShapeID="_x0000_i1059" DrawAspect="Content" ObjectID="_1494019916" r:id="rId74"/>
        </w:object>
      </w:r>
      <w:r>
        <w:t>, значение ЧДД проекта составляет 33,3 млн</w:t>
      </w:r>
      <w:proofErr w:type="gramStart"/>
      <w:r>
        <w:t>.р</w:t>
      </w:r>
      <w:proofErr w:type="gramEnd"/>
      <w:r>
        <w:t>уб.</w:t>
      </w:r>
    </w:p>
    <w:p w:rsidR="003C6F46" w:rsidRDefault="003C6F46" w:rsidP="003C6F46">
      <w:pPr>
        <w:pStyle w:val="000"/>
        <w:ind w:firstLine="851"/>
      </w:pPr>
      <w:r>
        <w:t xml:space="preserve">Рассчитаем ЧДД при </w:t>
      </w:r>
      <w:r w:rsidRPr="00F93E15">
        <w:rPr>
          <w:position w:val="-12"/>
        </w:rPr>
        <w:object w:dxaOrig="1650" w:dyaOrig="360">
          <v:shape id="_x0000_i1060" type="#_x0000_t75" style="width:82.9pt;height:18.4pt" o:ole="">
            <v:imagedata r:id="rId75" o:title=""/>
          </v:shape>
          <o:OLEObject Type="Embed" ProgID="Equation.3" ShapeID="_x0000_i1060" DrawAspect="Content" ObjectID="_1494019917" r:id="rId76"/>
        </w:object>
      </w:r>
    </w:p>
    <w:p w:rsidR="003C6F46" w:rsidRDefault="003C6F46" w:rsidP="003C6F46">
      <w:pPr>
        <w:pStyle w:val="000"/>
        <w:ind w:firstLine="851"/>
      </w:pPr>
      <w:r>
        <w:t>Для расчета ЧДД используем формулу</w:t>
      </w:r>
    </w:p>
    <w:p w:rsidR="003C6F46" w:rsidRDefault="003C6F46" w:rsidP="003C6F46">
      <w:pPr>
        <w:pStyle w:val="000"/>
        <w:ind w:firstLine="851"/>
        <w:jc w:val="right"/>
      </w:pPr>
      <w:r w:rsidRPr="00F93E15">
        <w:rPr>
          <w:position w:val="-32"/>
        </w:rPr>
        <w:object w:dxaOrig="1980" w:dyaOrig="720">
          <v:shape id="_x0000_i1061" type="#_x0000_t75" style="width:98.8pt;height:36pt" o:ole="">
            <v:imagedata r:id="rId77" o:title=""/>
          </v:shape>
          <o:OLEObject Type="Embed" ProgID="Equation.3" ShapeID="_x0000_i1061" DrawAspect="Content" ObjectID="_1494019918" r:id="rId78"/>
        </w:object>
      </w:r>
      <w:r>
        <w:t>.                                                    (22)</w:t>
      </w:r>
    </w:p>
    <w:p w:rsidR="003C6F46" w:rsidRDefault="003C6F46" w:rsidP="003C6F46">
      <w:pPr>
        <w:pStyle w:val="000"/>
        <w:ind w:firstLine="851"/>
      </w:pPr>
      <w:r>
        <w:t>Построим график зависимости ЧДД от нормы дисконтирования (рисунок 16).</w:t>
      </w:r>
    </w:p>
    <w:p w:rsidR="003C6F46" w:rsidRDefault="003C6F46" w:rsidP="003C6F46">
      <w:pPr>
        <w:pStyle w:val="000"/>
        <w:ind w:firstLine="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841240" cy="2194560"/>
            <wp:effectExtent l="0" t="0" r="16510" b="1524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3C6F46" w:rsidRDefault="003C6F46" w:rsidP="003C6F46">
      <w:pPr>
        <w:pStyle w:val="000"/>
        <w:jc w:val="center"/>
      </w:pPr>
      <w:r>
        <w:t>Рисунок 16 - График зависимости ЧДД от нормы дисконтирования</w:t>
      </w:r>
    </w:p>
    <w:p w:rsidR="003C6F46" w:rsidRDefault="003C6F46" w:rsidP="003C6F46">
      <w:pPr>
        <w:pStyle w:val="000"/>
        <w:spacing w:before="240"/>
        <w:ind w:firstLine="851"/>
      </w:pPr>
      <w:r>
        <w:t>Из графика видно, что ВНД = 22,3 %.</w:t>
      </w:r>
    </w:p>
    <w:p w:rsidR="003C6F46" w:rsidRDefault="003C6F46" w:rsidP="003C6F46">
      <w:pPr>
        <w:spacing w:before="240" w:after="0"/>
        <w:ind w:firstLine="851"/>
        <w:rPr>
          <w:b/>
        </w:rPr>
      </w:pPr>
      <w:bookmarkStart w:id="67" w:name="_Toc294597551"/>
      <w:bookmarkStart w:id="68" w:name="_Toc263419047"/>
      <w:bookmarkStart w:id="69" w:name="_Toc263418977"/>
      <w:bookmarkStart w:id="70" w:name="_Toc263418907"/>
      <w:bookmarkStart w:id="71" w:name="_Toc263418697"/>
      <w:bookmarkStart w:id="72" w:name="_Toc263417270"/>
      <w:bookmarkStart w:id="73" w:name="_Toc263349321"/>
      <w:bookmarkStart w:id="74" w:name="_Toc263348826"/>
      <w:bookmarkStart w:id="75" w:name="_Toc263346226"/>
      <w:bookmarkStart w:id="76" w:name="_Toc263345645"/>
      <w:bookmarkStart w:id="77" w:name="_Toc229421471"/>
      <w:r>
        <w:rPr>
          <w:b/>
        </w:rPr>
        <w:t>Расчет индекса доходности проекта (ИД)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b/>
        </w:rPr>
        <w:t>.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>Индекс доходности (ИД) инвестиционного проекта рассчитывается по следующей формуле</w:t>
      </w:r>
    </w:p>
    <w:p w:rsidR="003C6F46" w:rsidRDefault="003C6F46" w:rsidP="003C6F46">
      <w:pPr>
        <w:tabs>
          <w:tab w:val="center" w:pos="5031"/>
          <w:tab w:val="right" w:pos="9354"/>
        </w:tabs>
        <w:spacing w:after="0" w:line="360" w:lineRule="auto"/>
        <w:ind w:firstLine="851"/>
        <w:rPr>
          <w:szCs w:val="24"/>
        </w:rPr>
      </w:pPr>
      <w:r>
        <w:rPr>
          <w:szCs w:val="24"/>
        </w:rPr>
        <w:tab/>
      </w:r>
      <w:r w:rsidRPr="00F93E15">
        <w:rPr>
          <w:position w:val="-60"/>
          <w:szCs w:val="24"/>
        </w:rPr>
        <w:object w:dxaOrig="2535" w:dyaOrig="975">
          <v:shape id="_x0000_i1062" type="#_x0000_t75" style="width:126.4pt;height:48.55pt" o:ole="">
            <v:imagedata r:id="rId80" o:title=""/>
          </v:shape>
          <o:OLEObject Type="Embed" ProgID="Equation.3" ShapeID="_x0000_i1062" DrawAspect="Content" ObjectID="_1494019919" r:id="rId81"/>
        </w:object>
      </w:r>
      <w:r>
        <w:rPr>
          <w:szCs w:val="24"/>
        </w:rPr>
        <w:t>,</w:t>
      </w:r>
      <w:r>
        <w:rPr>
          <w:szCs w:val="24"/>
        </w:rPr>
        <w:tab/>
        <w:t>(23)</w:t>
      </w:r>
    </w:p>
    <w:p w:rsidR="003C6F46" w:rsidRDefault="003C6F46" w:rsidP="003C6F46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где </w:t>
      </w:r>
      <w:r w:rsidRPr="00F93E15">
        <w:rPr>
          <w:position w:val="-12"/>
          <w:szCs w:val="24"/>
        </w:rPr>
        <w:object w:dxaOrig="300" w:dyaOrig="360">
          <v:shape id="_x0000_i1063" type="#_x0000_t75" style="width:15.05pt;height:18.4pt" o:ole="">
            <v:imagedata r:id="rId82" o:title=""/>
          </v:shape>
          <o:OLEObject Type="Embed" ProgID="Equation.3" ShapeID="_x0000_i1063" DrawAspect="Content" ObjectID="_1494019920" r:id="rId83"/>
        </w:object>
      </w:r>
      <w:r>
        <w:rPr>
          <w:szCs w:val="24"/>
        </w:rPr>
        <w:t xml:space="preserve"> - капиталовложения,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уб.; </w:t>
      </w:r>
      <w:r w:rsidRPr="00F93E15">
        <w:rPr>
          <w:position w:val="-12"/>
          <w:szCs w:val="24"/>
        </w:rPr>
        <w:object w:dxaOrig="300" w:dyaOrig="360">
          <v:shape id="_x0000_i1064" type="#_x0000_t75" style="width:15.05pt;height:18.4pt" o:ole="">
            <v:imagedata r:id="rId54" o:title=""/>
          </v:shape>
          <o:OLEObject Type="Embed" ProgID="Equation.3" ShapeID="_x0000_i1064" DrawAspect="Content" ObjectID="_1494019921" r:id="rId84"/>
        </w:object>
      </w:r>
      <w:r>
        <w:rPr>
          <w:szCs w:val="24"/>
        </w:rPr>
        <w:t xml:space="preserve"> - норма дисконтирования.</w:t>
      </w:r>
    </w:p>
    <w:p w:rsidR="003C6F46" w:rsidRDefault="003C6F46" w:rsidP="003C6F46">
      <w:pPr>
        <w:spacing w:after="0" w:line="360" w:lineRule="auto"/>
        <w:ind w:firstLine="851"/>
        <w:jc w:val="center"/>
        <w:rPr>
          <w:szCs w:val="24"/>
        </w:rPr>
      </w:pPr>
      <w:r w:rsidRPr="00F93E15">
        <w:rPr>
          <w:position w:val="-62"/>
          <w:szCs w:val="24"/>
        </w:rPr>
        <w:object w:dxaOrig="2835" w:dyaOrig="1035">
          <v:shape id="_x0000_i1065" type="#_x0000_t75" style="width:141.5pt;height:51.9pt" o:ole="">
            <v:imagedata r:id="rId85" o:title=""/>
          </v:shape>
          <o:OLEObject Type="Embed" ProgID="Equation.3" ShapeID="_x0000_i1065" DrawAspect="Content" ObjectID="_1494019922" r:id="rId86"/>
        </w:object>
      </w:r>
      <w:r>
        <w:rPr>
          <w:szCs w:val="24"/>
        </w:rPr>
        <w:t>.</w:t>
      </w:r>
    </w:p>
    <w:p w:rsidR="003C6F46" w:rsidRDefault="003C6F46" w:rsidP="003C6F46">
      <w:pPr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>Исходя из проведенных расчетов показателей эффективности, (таблица 31), следует, что в</w:t>
      </w:r>
      <w:r>
        <w:t>ложение инвестиций в строительство нового резервуара экономически выгодно.</w:t>
      </w:r>
    </w:p>
    <w:p w:rsidR="003C6F46" w:rsidRDefault="003C6F46" w:rsidP="003C6F46">
      <w:pPr>
        <w:pStyle w:val="000"/>
        <w:ind w:firstLine="0"/>
        <w:jc w:val="right"/>
      </w:pPr>
      <w:r>
        <w:t xml:space="preserve">Таблица 31 </w:t>
      </w:r>
    </w:p>
    <w:p w:rsidR="003C6F46" w:rsidRDefault="003C6F46" w:rsidP="003C6F46">
      <w:pPr>
        <w:pStyle w:val="000"/>
        <w:ind w:firstLine="0"/>
        <w:jc w:val="center"/>
      </w:pPr>
      <w:r>
        <w:t>Показатели эффективности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C6F46" w:rsidTr="003C6F4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pStyle w:val="00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 окупаемости, лет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pStyle w:val="00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ЧДД, млн.руб.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pStyle w:val="00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ВНД,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pStyle w:val="00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Индекс доходности</w:t>
            </w:r>
          </w:p>
        </w:tc>
      </w:tr>
      <w:tr w:rsidR="003C6F46" w:rsidTr="003C6F4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pStyle w:val="00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pStyle w:val="00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pStyle w:val="00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pStyle w:val="00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</w:tbl>
    <w:p w:rsidR="003C6F46" w:rsidRDefault="003C6F46" w:rsidP="003C6F46">
      <w:pPr>
        <w:spacing w:before="240" w:after="0" w:line="360" w:lineRule="auto"/>
        <w:ind w:firstLine="720"/>
        <w:jc w:val="both"/>
        <w:rPr>
          <w:szCs w:val="24"/>
        </w:rPr>
      </w:pPr>
      <w:r>
        <w:rPr>
          <w:szCs w:val="24"/>
        </w:rPr>
        <w:t>Результаты расчетов представлены в таблице 32.</w:t>
      </w:r>
    </w:p>
    <w:p w:rsidR="003C6F46" w:rsidRDefault="003C6F46" w:rsidP="003C6F46">
      <w:pPr>
        <w:spacing w:after="0" w:line="360" w:lineRule="auto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Таблица  32 - Результаты расчетов</w:t>
      </w:r>
    </w:p>
    <w:tbl>
      <w:tblPr>
        <w:tblW w:w="9513" w:type="dxa"/>
        <w:tblInd w:w="93" w:type="dxa"/>
        <w:tblLook w:val="04A0"/>
      </w:tblPr>
      <w:tblGrid>
        <w:gridCol w:w="582"/>
        <w:gridCol w:w="1141"/>
        <w:gridCol w:w="560"/>
        <w:gridCol w:w="851"/>
        <w:gridCol w:w="709"/>
        <w:gridCol w:w="756"/>
        <w:gridCol w:w="661"/>
        <w:gridCol w:w="756"/>
        <w:gridCol w:w="945"/>
        <w:gridCol w:w="851"/>
        <w:gridCol w:w="850"/>
        <w:gridCol w:w="851"/>
      </w:tblGrid>
      <w:tr w:rsidR="003C6F46" w:rsidTr="003C6F4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C6F46" w:rsidRDefault="003C6F4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Притоки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Оттоки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чистая прибыль, млн.руб.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чистая прибыль с  накопительным итогом, млн.руб.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ЧДП, млн.руб.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ЧДД, млн.руб.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ЧДД с накопительным итогом, млн.руб.</w:t>
            </w:r>
          </w:p>
        </w:tc>
      </w:tr>
      <w:tr w:rsidR="003C6F46" w:rsidTr="003C6F46">
        <w:trPr>
          <w:cantSplit/>
          <w:trHeight w:val="3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выручка, млн.руб.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инвестиции, 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эксплуатационные затраты, млн.руб.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амортиация, млн.руб.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налогооблагаемая прибыль, млн.руб.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6F46" w:rsidRDefault="003C6F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 на прибыль, млн.руб.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46" w:rsidRDefault="003C6F4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-71,50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-57,62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-45,55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-35,05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-25,93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-17,99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-11,09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-5,09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8,62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12,05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15,03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17,63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19,88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21,84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23,55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25,03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26,32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27,44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28,42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29,27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30,65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31,20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31,69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32,11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32,48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32,80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33,07</w:t>
            </w:r>
          </w:p>
        </w:tc>
      </w:tr>
      <w:tr w:rsidR="003C6F46" w:rsidTr="003C6F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F46" w:rsidRDefault="003C6F4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33,31</w:t>
            </w:r>
          </w:p>
        </w:tc>
      </w:tr>
    </w:tbl>
    <w:p w:rsidR="00F24902" w:rsidRDefault="00F24902"/>
    <w:sectPr w:rsidR="00F24902" w:rsidSect="00F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B25"/>
    <w:multiLevelType w:val="multilevel"/>
    <w:tmpl w:val="7FDED0DA"/>
    <w:lvl w:ilvl="0">
      <w:start w:val="4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AF5"/>
    <w:rsid w:val="003C6F46"/>
    <w:rsid w:val="008A1AF5"/>
    <w:rsid w:val="008F3C17"/>
    <w:rsid w:val="00A4451A"/>
    <w:rsid w:val="00F24902"/>
    <w:rsid w:val="00F9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46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C6F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подпись рис"/>
    <w:basedOn w:val="a"/>
    <w:rsid w:val="003C6F46"/>
    <w:pPr>
      <w:spacing w:before="120" w:after="120" w:line="360" w:lineRule="auto"/>
      <w:jc w:val="center"/>
    </w:pPr>
    <w:rPr>
      <w:rFonts w:eastAsia="Times New Roman"/>
      <w:kern w:val="24"/>
      <w:szCs w:val="24"/>
      <w:lang w:eastAsia="ru-RU"/>
    </w:rPr>
  </w:style>
  <w:style w:type="paragraph" w:customStyle="1" w:styleId="000">
    <w:name w:val="000 тело абзаца"/>
    <w:basedOn w:val="a"/>
    <w:rsid w:val="003C6F46"/>
    <w:pPr>
      <w:spacing w:after="0" w:line="360" w:lineRule="auto"/>
      <w:ind w:firstLine="720"/>
      <w:jc w:val="both"/>
    </w:pPr>
    <w:rPr>
      <w:rFonts w:eastAsia="Times New Roman"/>
      <w:color w:val="00000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46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F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F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">
    <w:name w:val="подпись рис"/>
    <w:basedOn w:val="Normal"/>
    <w:rsid w:val="003C6F46"/>
    <w:pPr>
      <w:spacing w:before="120" w:after="120" w:line="360" w:lineRule="auto"/>
      <w:jc w:val="center"/>
    </w:pPr>
    <w:rPr>
      <w:rFonts w:eastAsia="Times New Roman"/>
      <w:kern w:val="24"/>
      <w:szCs w:val="24"/>
      <w:lang w:eastAsia="ru-RU"/>
    </w:rPr>
  </w:style>
  <w:style w:type="paragraph" w:customStyle="1" w:styleId="000">
    <w:name w:val="000 тело абзаца"/>
    <w:basedOn w:val="Normal"/>
    <w:rsid w:val="003C6F46"/>
    <w:pPr>
      <w:spacing w:after="0" w:line="360" w:lineRule="auto"/>
      <w:ind w:firstLine="720"/>
      <w:jc w:val="both"/>
    </w:pPr>
    <w:rPr>
      <w:rFonts w:eastAsia="Times New Roman"/>
      <w:color w:val="00000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chart" Target="charts/chart2.xml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chart" Target="charts/chart1.xml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1;%20&#1076;&#1080;&#1087;&#1083;&#1086;&#1084;\6%20&#1101;&#1082;&#1086;&#1085;&#1086;&#1084;&#1080;&#1082;&#1072;\&#1084;&#1086;&#1077;%20&#1085;&#1086;&#1074;.%20&#1088;-&#1088;%20&#1080;%20&#1073;&#1072;&#1079;.%20&#1088;-&#108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1;%20&#1076;&#1080;&#1087;&#1083;&#1086;&#1084;\6%20&#1101;&#1082;&#1086;&#1085;&#1086;&#1084;&#1080;&#1082;&#1072;\&#1084;&#1086;&#1077;%20&#1085;&#1086;&#1074;.%20&#1088;-&#1088;%20&#1080;%20&#1073;&#1072;&#1079;.%20&#1088;-&#108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12251436408493836"/>
          <c:y val="0.14034691493934628"/>
          <c:w val="0.82463711431830411"/>
          <c:h val="0.70493630870849588"/>
        </c:manualLayout>
      </c:layout>
      <c:scatterChart>
        <c:scatterStyle val="smoothMarker"/>
        <c:varyColors val="1"/>
        <c:ser>
          <c:idx val="0"/>
          <c:order val="0"/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ymbol val="circle"/>
            <c:size val="4"/>
            <c:spPr>
              <a:solidFill>
                <a:schemeClr val="tx2">
                  <a:lumMod val="75000"/>
                </a:schemeClr>
              </a:solidFill>
            </c:spPr>
          </c:marker>
          <c:xVal>
            <c:numRef>
              <c:f>'новый р-р'!$G$16:$AL$16</c:f>
              <c:numCache>
                <c:formatCode>General</c:formatCode>
                <c:ptCount val="32"/>
                <c:pt idx="0">
                  <c:v>0</c:v>
                </c:pt>
                <c:pt idx="1">
                  <c:v>0.3000000000000001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</c:numCache>
            </c:numRef>
          </c:xVal>
          <c:yVal>
            <c:numRef>
              <c:f>'новый р-р'!$G$12:$AL$12</c:f>
              <c:numCache>
                <c:formatCode>0.00</c:formatCode>
                <c:ptCount val="32"/>
                <c:pt idx="0" formatCode="General">
                  <c:v>0</c:v>
                </c:pt>
                <c:pt idx="1">
                  <c:v>-71.5</c:v>
                </c:pt>
                <c:pt idx="2">
                  <c:v>-57.618879052429001</c:v>
                </c:pt>
                <c:pt idx="3">
                  <c:v>-45.548339098019433</c:v>
                </c:pt>
                <c:pt idx="4">
                  <c:v>-35.052217398532839</c:v>
                </c:pt>
                <c:pt idx="5">
                  <c:v>-25.92515505115319</c:v>
                </c:pt>
                <c:pt idx="6">
                  <c:v>-17.988579096910023</c:v>
                </c:pt>
                <c:pt idx="7">
                  <c:v>-11.087208701915971</c:v>
                </c:pt>
                <c:pt idx="8">
                  <c:v>-5.0860170540950556</c:v>
                </c:pt>
                <c:pt idx="9">
                  <c:v>0.13241046574922344</c:v>
                </c:pt>
                <c:pt idx="10">
                  <c:v>4.6701735264833797</c:v>
                </c:pt>
                <c:pt idx="11">
                  <c:v>8.6160544488609077</c:v>
                </c:pt>
                <c:pt idx="12">
                  <c:v>12.047255250928323</c:v>
                </c:pt>
                <c:pt idx="13">
                  <c:v>15.03090812229129</c:v>
                </c:pt>
                <c:pt idx="14">
                  <c:v>17.625388879998223</c:v>
                </c:pt>
                <c:pt idx="15">
                  <c:v>19.881459104091206</c:v>
                </c:pt>
                <c:pt idx="16">
                  <c:v>21.843259298954671</c:v>
                </c:pt>
                <c:pt idx="17">
                  <c:v>23.549172511879423</c:v>
                </c:pt>
                <c:pt idx="18">
                  <c:v>25.032575305727029</c:v>
                </c:pt>
                <c:pt idx="19">
                  <c:v>26.322490778637988</c:v>
                </c:pt>
                <c:pt idx="20">
                  <c:v>27.44415640725623</c:v>
                </c:pt>
                <c:pt idx="21">
                  <c:v>28.41951782344599</c:v>
                </c:pt>
                <c:pt idx="22">
                  <c:v>29.26765818535014</c:v>
                </c:pt>
                <c:pt idx="23">
                  <c:v>30.005171543527648</c:v>
                </c:pt>
                <c:pt idx="24">
                  <c:v>30.646487507160273</c:v>
                </c:pt>
                <c:pt idx="25">
                  <c:v>31.204153562492998</c:v>
                </c:pt>
                <c:pt idx="26">
                  <c:v>31.689080567130134</c:v>
                </c:pt>
                <c:pt idx="27">
                  <c:v>32.110756223336345</c:v>
                </c:pt>
                <c:pt idx="28">
                  <c:v>32.477430706993928</c:v>
                </c:pt>
                <c:pt idx="29">
                  <c:v>32.796278084087483</c:v>
                </c:pt>
                <c:pt idx="30">
                  <c:v>33.073536672864471</c:v>
                </c:pt>
                <c:pt idx="31">
                  <c:v>33.314631097887933</c:v>
                </c:pt>
              </c:numCache>
            </c:numRef>
          </c:yVal>
          <c:smooth val="1"/>
        </c:ser>
        <c:axId val="74572928"/>
        <c:axId val="74574848"/>
      </c:scatterChart>
      <c:valAx>
        <c:axId val="74572928"/>
        <c:scaling>
          <c:orientation val="minMax"/>
          <c:max val="30"/>
          <c:min val="0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Т, год</a:t>
                </a:r>
              </a:p>
            </c:rich>
          </c:tx>
          <c:layout>
            <c:manualLayout>
              <c:xMode val="edge"/>
              <c:yMode val="edge"/>
              <c:x val="0.50184476339014161"/>
              <c:y val="0.89675780980838071"/>
            </c:manualLayout>
          </c:layout>
          <c:overlay val="1"/>
        </c:title>
        <c:numFmt formatCode="General" sourceLinked="1"/>
        <c:majorTickMark val="cross"/>
        <c:minorTickMark val="cross"/>
        <c:tickLblPos val="nextTo"/>
        <c:crossAx val="74574848"/>
        <c:crosses val="autoZero"/>
        <c:crossBetween val="midCat"/>
        <c:majorUnit val="2"/>
      </c:valAx>
      <c:valAx>
        <c:axId val="74574848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+mn-lt"/>
                    <a:cs typeface="Times New Roman" pitchFamily="18" charset="0"/>
                  </a:rPr>
                  <a:t>ЧДД, млн.руб.</a:t>
                </a:r>
              </a:p>
            </c:rich>
          </c:tx>
          <c:layout>
            <c:manualLayout>
              <c:xMode val="edge"/>
              <c:yMode val="edge"/>
              <c:x val="3.5038086157434013E-2"/>
              <c:y val="0.37343706738328397"/>
            </c:manualLayout>
          </c:layout>
          <c:overlay val="1"/>
        </c:title>
        <c:numFmt formatCode="General" sourceLinked="1"/>
        <c:majorTickMark val="cross"/>
        <c:minorTickMark val="cross"/>
        <c:tickLblPos val="nextTo"/>
        <c:crossAx val="74572928"/>
        <c:crosses val="autoZero"/>
        <c:crossBetween val="midCat"/>
      </c:valAx>
    </c:plotArea>
    <c:plotVisOnly val="1"/>
    <c:dispBlanksAs val="gap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15634424063627347"/>
          <c:y val="7.3333353919001296E-2"/>
          <c:w val="0.72769834723635651"/>
          <c:h val="0.79071783115718164"/>
        </c:manualLayout>
      </c:layout>
      <c:scatterChart>
        <c:scatterStyle val="smoothMarker"/>
        <c:varyColors val="1"/>
        <c:ser>
          <c:idx val="0"/>
          <c:order val="0"/>
          <c:spPr>
            <a:ln>
              <a:solidFill>
                <a:srgbClr val="1F497D">
                  <a:lumMod val="50000"/>
                </a:srgbClr>
              </a:solidFill>
            </a:ln>
          </c:spPr>
          <c:marker>
            <c:symbol val="circle"/>
            <c:size val="5"/>
            <c:spPr>
              <a:solidFill>
                <a:srgbClr val="1F497D">
                  <a:lumMod val="75000"/>
                </a:srgbClr>
              </a:solidFill>
            </c:spPr>
          </c:marker>
          <c:xVal>
            <c:numRef>
              <c:f>'новый р-р'!$F$19:$F$26</c:f>
              <c:numCache>
                <c:formatCode>General</c:formatCode>
                <c:ptCount val="8"/>
                <c:pt idx="0">
                  <c:v>14</c:v>
                </c:pt>
                <c:pt idx="1">
                  <c:v>15</c:v>
                </c:pt>
                <c:pt idx="2">
                  <c:v>18</c:v>
                </c:pt>
                <c:pt idx="3">
                  <c:v>21</c:v>
                </c:pt>
                <c:pt idx="4">
                  <c:v>24</c:v>
                </c:pt>
                <c:pt idx="5">
                  <c:v>27</c:v>
                </c:pt>
                <c:pt idx="6">
                  <c:v>30</c:v>
                </c:pt>
                <c:pt idx="7">
                  <c:v>35</c:v>
                </c:pt>
              </c:numCache>
            </c:numRef>
          </c:xVal>
          <c:yVal>
            <c:numRef>
              <c:f>'новый р-р'!$AM$19:$AM$26</c:f>
              <c:numCache>
                <c:formatCode>General</c:formatCode>
                <c:ptCount val="8"/>
                <c:pt idx="0">
                  <c:v>40.285551621601016</c:v>
                </c:pt>
                <c:pt idx="1">
                  <c:v>33.314631097887933</c:v>
                </c:pt>
                <c:pt idx="2">
                  <c:v>16.56636824637911</c:v>
                </c:pt>
                <c:pt idx="3">
                  <c:v>4.2660063512132025</c:v>
                </c:pt>
                <c:pt idx="4">
                  <c:v>-5.0910711622217732</c:v>
                </c:pt>
                <c:pt idx="5">
                  <c:v>-12.422168912715001</c:v>
                </c:pt>
                <c:pt idx="6">
                  <c:v>-18.30934592951774</c:v>
                </c:pt>
                <c:pt idx="7">
                  <c:v>-25.896213613896681</c:v>
                </c:pt>
              </c:numCache>
            </c:numRef>
          </c:yVal>
          <c:smooth val="1"/>
        </c:ser>
        <c:axId val="74578176"/>
        <c:axId val="119087488"/>
      </c:scatterChart>
      <c:valAx>
        <c:axId val="74578176"/>
        <c:scaling>
          <c:orientation val="minMax"/>
          <c:max val="35"/>
          <c:min val="13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Ен, %</a:t>
                </a:r>
              </a:p>
            </c:rich>
          </c:tx>
          <c:layout>
            <c:manualLayout>
              <c:xMode val="edge"/>
              <c:yMode val="edge"/>
              <c:x val="0.51398695416237528"/>
              <c:y val="0.89771139432313263"/>
            </c:manualLayout>
          </c:layout>
          <c:overlay val="1"/>
        </c:title>
        <c:numFmt formatCode="General" sourceLinked="1"/>
        <c:majorTickMark val="cross"/>
        <c:minorTickMark val="cross"/>
        <c:tickLblPos val="nextTo"/>
        <c:crossAx val="119087488"/>
        <c:crosses val="autoZero"/>
        <c:crossBetween val="midCat"/>
        <c:majorUnit val="2"/>
      </c:valAx>
      <c:valAx>
        <c:axId val="119087488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ЧДД, млн.руб.</a:t>
                </a:r>
              </a:p>
            </c:rich>
          </c:tx>
          <c:layout>
            <c:manualLayout>
              <c:xMode val="edge"/>
              <c:yMode val="edge"/>
              <c:x val="4.4839806416602977E-2"/>
              <c:y val="0.35139865248802665"/>
            </c:manualLayout>
          </c:layout>
          <c:overlay val="1"/>
        </c:title>
        <c:numFmt formatCode="General" sourceLinked="1"/>
        <c:majorTickMark val="cross"/>
        <c:minorTickMark val="cross"/>
        <c:tickLblPos val="nextTo"/>
        <c:crossAx val="74578176"/>
        <c:crosses val="autoZero"/>
        <c:crossBetween val="midCat"/>
      </c:valAx>
    </c:plotArea>
    <c:plotVisOnly val="1"/>
    <c:dispBlanksAs val="gap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Qadi</dc:creator>
  <cp:lastModifiedBy>Admin</cp:lastModifiedBy>
  <cp:revision>2</cp:revision>
  <dcterms:created xsi:type="dcterms:W3CDTF">2015-05-24T21:44:00Z</dcterms:created>
  <dcterms:modified xsi:type="dcterms:W3CDTF">2015-05-24T21:44:00Z</dcterms:modified>
</cp:coreProperties>
</file>