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EB" w:rsidRDefault="00A435EB" w:rsidP="00A435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«Строение вещества. Метод МО»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Условие задания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Рассмотреть возможность образования молекулярной частицы по методу МО. Постройте энергетическую диаграмму </w:t>
      </w:r>
      <w:proofErr w:type="gramStart"/>
      <w:r>
        <w:rPr>
          <w:rFonts w:ascii="Times New Roman" w:hAnsi="Times New Roman" w:cs="Times New Roman"/>
          <w:sz w:val="28"/>
        </w:rPr>
        <w:t>молекулярных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орбиталей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Сделайте заключение о смещении электронной плотности при образовании химической связи, о возможном значении (качественном) дипольного момента химической связи и соответствии вашего вывода значению разности </w:t>
      </w:r>
      <w:proofErr w:type="spellStart"/>
      <w:r>
        <w:rPr>
          <w:rFonts w:ascii="Times New Roman" w:hAnsi="Times New Roman" w:cs="Times New Roman"/>
          <w:sz w:val="28"/>
        </w:rPr>
        <w:t>электроотрицательностей</w:t>
      </w:r>
      <w:proofErr w:type="spellEnd"/>
      <w:r>
        <w:rPr>
          <w:rFonts w:ascii="Times New Roman" w:hAnsi="Times New Roman" w:cs="Times New Roman"/>
          <w:sz w:val="28"/>
        </w:rPr>
        <w:t xml:space="preserve"> атомов элементов, составляющих данную молекулярную частицу.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Какова энергетическая устойчивость соответственно положительного и отрицательного ионов относительно нейтральной молекулы; отдача или присоединение электрона упрочняет химическую связь в этой молекуле, возможны ли возбужденные состояния (какие) для данной молекулы?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Каковы магнитные свойства этой молекулярной частицы?</w:t>
      </w:r>
    </w:p>
    <w:p w:rsidR="00A435EB" w:rsidRDefault="00A435EB" w:rsidP="00A435EB">
      <w:pPr>
        <w:jc w:val="center"/>
        <w:rPr>
          <w:rFonts w:ascii="Times New Roman" w:hAnsi="Times New Roman" w:cs="Times New Roman"/>
          <w:sz w:val="28"/>
        </w:rPr>
      </w:pPr>
    </w:p>
    <w:p w:rsidR="00A435EB" w:rsidRDefault="00A435EB" w:rsidP="00A435EB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Варианты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</w:rPr>
      </w:pPr>
      <w:r w:rsidRPr="00A435EB">
        <w:rPr>
          <w:rFonts w:ascii="Times New Roman" w:hAnsi="Times New Roman" w:cs="Times New Roman"/>
          <w:sz w:val="28"/>
          <w:lang w:val="en-US"/>
        </w:rPr>
        <w:t>1</w:t>
      </w:r>
      <w:r>
        <w:rPr>
          <w:rFonts w:ascii="Times New Roman" w:hAnsi="Times New Roman" w:cs="Times New Roman"/>
          <w:sz w:val="28"/>
          <w:lang w:val="en-US"/>
        </w:rPr>
        <w:t xml:space="preserve">6. </w:t>
      </w:r>
      <w:proofErr w:type="spellStart"/>
      <w:r w:rsidRPr="00A435EB">
        <w:rPr>
          <w:rFonts w:ascii="Times New Roman" w:hAnsi="Times New Roman" w:cs="Times New Roman"/>
          <w:sz w:val="28"/>
          <w:highlight w:val="yellow"/>
          <w:lang w:val="en-US"/>
        </w:rPr>
        <w:t>NaH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</w:rPr>
      </w:pP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</w:rPr>
      </w:pP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</w:rPr>
      </w:pP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</w:rPr>
      </w:pPr>
    </w:p>
    <w:p w:rsidR="00A435EB" w:rsidRDefault="00A435EB" w:rsidP="00A435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ПОЛОЖЕНИЯ МЕТОДА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МОЛЕКУЛЯРНЫХ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ОРБИТАЛЕЙ</w:t>
      </w:r>
    </w:p>
    <w:p w:rsidR="00A435EB" w:rsidRDefault="00A435EB" w:rsidP="00A43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5EB" w:rsidRDefault="00A435EB" w:rsidP="00A435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Образование химической связи рассматривается, как переход электронов с атомных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орбиталей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молекулярные обитали, охватывающие все ядра.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Таким образом,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молекулярные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орбитали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многоцентровыми.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Если переход на молекулярные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орбитали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связан с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выигрышем </w:t>
      </w:r>
      <w:r>
        <w:rPr>
          <w:rFonts w:ascii="Times New Roman" w:hAnsi="Times New Roman" w:cs="Times New Roman"/>
          <w:bCs/>
          <w:sz w:val="28"/>
          <w:szCs w:val="28"/>
        </w:rPr>
        <w:t>энергии, то молекула образуется.</w:t>
      </w:r>
      <w:proofErr w:type="gramEnd"/>
    </w:p>
    <w:p w:rsidR="00A435EB" w:rsidRDefault="00A435EB" w:rsidP="00A435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пространстве между ядрами создается повышенная электронная плотность вследствие квантово-механического эффекта обменного взаимодействия всех обобществленных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делокализованных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электронов. Отметим, что в действительности основной вклад вносят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делокализованные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валентные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электроны атомов. </w:t>
      </w:r>
    </w:p>
    <w:p w:rsidR="00A435EB" w:rsidRDefault="00A435EB" w:rsidP="00A435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Решение задачи сводится к нахождению возможных МО, распределению на них электронов в соответствии с квантово-механическими принципами (принцип минимума энергии, запрет Паули, правило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Гунда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и заключению по свойствам образующейся (или нет) молекулярной системы.</w:t>
      </w:r>
    </w:p>
    <w:p w:rsidR="00A435EB" w:rsidRDefault="00A435EB" w:rsidP="00A435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Молекулярные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орбитали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получаются при комбинировании атомных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орбиталей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(АО) отсюда название метода МО ЛКАО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МО-линейная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комбинация атомных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орбиталей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A435EB" w:rsidRDefault="00A435EB" w:rsidP="00A435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Типы МО обозначают буквами греческого алфавита, сходными с латинскими буквами, принятыми для обозначения АО:</w:t>
      </w:r>
    </w:p>
    <w:p w:rsidR="00A435EB" w:rsidRDefault="00A435EB" w:rsidP="00A435E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            σ        π        δ</w:t>
      </w:r>
    </w:p>
    <w:p w:rsidR="00A435EB" w:rsidRDefault="00A435EB" w:rsidP="00A43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различные варианты ММО. Наиболее широкое использование получил метод МО ЛКАО «молекулярная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орбиталь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есть линейная комбинация атомных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35EB" w:rsidRDefault="00A435EB" w:rsidP="00A43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линейной комбинации подразумевает конструирование МО путём </w:t>
      </w:r>
      <w:r>
        <w:rPr>
          <w:rFonts w:ascii="Times New Roman" w:hAnsi="Times New Roman" w:cs="Times New Roman"/>
          <w:i/>
          <w:iCs/>
          <w:sz w:val="28"/>
          <w:szCs w:val="28"/>
        </w:rPr>
        <w:t>сложения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вычитания</w:t>
      </w:r>
      <w:r>
        <w:rPr>
          <w:rFonts w:ascii="Times New Roman" w:hAnsi="Times New Roman" w:cs="Times New Roman"/>
          <w:sz w:val="28"/>
          <w:szCs w:val="28"/>
        </w:rPr>
        <w:t xml:space="preserve"> волновых функций электронов исходных АО. 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5EB" w:rsidRDefault="00A435EB" w:rsidP="00A435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ЭТАПЫ ПОСТРОЕНИЯ И ИНТЕРПРЕТАЦИИ МОЛЕКУЛЯРНЫХ ДИАГРАММ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Взаимодействуют между собой только АО наиболее близкие по энергии (обычно с разницей не более 12 эВ, т.е. примерно 1000 кДж/моль). Необходимый рассматриваемый набор взаимодействующих АО (базисный набор атомных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орбиталей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для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 xml:space="preserve">- 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>-элементов 2 периода включает валентные 2s- и 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 xml:space="preserve">- АО. Именно такой базис АО позволяет заключить о выигрыше энергии при переходе электронов на МО. Для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 xml:space="preserve">- 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>-элементов 3 периода во многих случаях оказывается достаточным ограничиться 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- и 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>- базисом АО из-за относительно большой разницы в энергиях 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>- и 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Cs/>
          <w:sz w:val="28"/>
          <w:szCs w:val="28"/>
        </w:rPr>
        <w:t xml:space="preserve">- состояния. </w:t>
      </w:r>
    </w:p>
    <w:p w:rsidR="00A435EB" w:rsidRDefault="00A435EB" w:rsidP="00A435E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Число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молекулярных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орбиталей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равно числу атомных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орбиталей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из которых они образованы. Причём необходимо, в пространстве между ядрами АО перекрывались и имели одинаковую симметрию относительно оси связи (ось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совпадает с осью связи). Молекулярные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орбитали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имеющие более низкую энергию (энергетически более выгодное состояние), чем комбинируемые АО, называются связывающими, а более высокую энергию (энергетически менее выгодное состояние) - разрыхляющими. Если энергия МО равна энергии комбинируемой АО, то такая МО называется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несвязывающей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35EB" w:rsidRDefault="00A435EB" w:rsidP="00A435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Например, атомы 2 периода азот и фтор имеют 4 базисных АО: одну 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- три 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>- АО. Тогда двухатомная молекула, образованная двумя одинаковыми атомами элементов 2 периода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) имеет восемь МО. </w:t>
      </w:r>
    </w:p>
    <w:p w:rsidR="00A435EB" w:rsidRDefault="00A435EB" w:rsidP="00A435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Образование МО и распределение электронов представляется с помощью энергетических диаграмм. Горизонтальные линии по краям диаграмм соответствуют энергии каждой из АО отдельного атома, середине - энергиям соответствующих МО. </w:t>
      </w:r>
    </w:p>
    <w:p w:rsidR="00A435EB" w:rsidRDefault="00A435EB" w:rsidP="00A435EB">
      <w:pPr>
        <w:jc w:val="both"/>
        <w:rPr>
          <w:b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В соответствии с методом МО молекулярная система может образоваться, если число электронов на связывающих МО превышает число электронов на разрыхляющих МО. Т.е. осуществляется выигрыш в энергии по сравнению с изолированным состоянием частиц. Порядок связи (ПС) в двухатомной частице, определяемый как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полуразность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числа связывающих и разрыхляющих электронов, должен быть больше</w:t>
      </w:r>
      <w:r>
        <w:rPr>
          <w:b/>
          <w:bCs/>
          <w:sz w:val="36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нуля.</w:t>
      </w:r>
      <w:r>
        <w:rPr>
          <w:b/>
          <w:bCs/>
          <w:sz w:val="36"/>
          <w:szCs w:val="28"/>
        </w:rPr>
        <w:t xml:space="preserve"> </w:t>
      </w:r>
    </w:p>
    <w:p w:rsidR="00A435EB" w:rsidRDefault="00A435EB" w:rsidP="00A435EB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7410" cy="2647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16850" cy="3793590"/>
                      <a:chOff x="428625" y="857250"/>
                      <a:chExt cx="8516850" cy="3793590"/>
                    </a:xfrm>
                  </a:grpSpPr>
                  <a:pic>
                    <a:nvPicPr>
                      <a:cNvPr id="5" name="table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428625" y="2014538"/>
                        <a:ext cx="8504657" cy="106689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11656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71500" y="857250"/>
                        <a:ext cx="8001000" cy="101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tabLst>
                              <a:tab pos="450850" algn="l"/>
                            </a:tabLst>
                          </a:pPr>
                          <a:r>
                            <a:rPr lang="ru-RU" sz="2000">
                              <a:latin typeface="Times New Roman" pitchFamily="18" charset="0"/>
                              <a:cs typeface="Times New Roman" pitchFamily="18" charset="0"/>
                            </a:rPr>
                            <a:t>ТАБЛИЦА.</a:t>
                          </a:r>
                        </a:p>
                        <a:p>
                          <a:pPr algn="ctr" eaLnBrk="0" hangingPunct="0">
                            <a:tabLst>
                              <a:tab pos="450850" algn="l"/>
                            </a:tabLst>
                          </a:pPr>
                          <a:r>
                            <a:rPr lang="ru-RU" sz="2000">
                              <a:latin typeface="Times New Roman" pitchFamily="18" charset="0"/>
                              <a:cs typeface="Times New Roman" pitchFamily="18" charset="0"/>
                            </a:rPr>
                            <a:t>Энергия (эВ) АО базисного набора атомов элементов 1, 2, 3 периода</a:t>
                          </a:r>
                        </a:p>
                        <a:p>
                          <a:pPr algn="ctr" eaLnBrk="0" hangingPunct="0">
                            <a:tabLst>
                              <a:tab pos="450850" algn="l"/>
                            </a:tabLst>
                          </a:pPr>
                          <a:endParaRPr lang="ru-RU" sz="200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6" name="table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428625" y="3492500"/>
                        <a:ext cx="8516850" cy="1158340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:rsidR="00A435EB" w:rsidRDefault="00A435EB" w:rsidP="00A435EB">
      <w:pPr>
        <w:jc w:val="both"/>
        <w:rPr>
          <w:b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7410" cy="4513580"/>
            <wp:effectExtent l="0" t="0" r="0" b="0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253163"/>
                      <a:chOff x="428625" y="0"/>
                      <a:chExt cx="8229600" cy="6253163"/>
                    </a:xfrm>
                  </a:grpSpPr>
                  <a:pic>
                    <a:nvPicPr>
                      <a:cNvPr id="31746" name="Picture 10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62013" y="604838"/>
                        <a:ext cx="7419975" cy="5648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31747" name="Прямоугольник 6"/>
                      <a:cNvSpPr>
                        <a:spLocks noChangeArrowheads="1"/>
                      </a:cNvSpPr>
                    </a:nvSpPr>
                    <a:spPr bwMode="auto">
                      <a:xfrm>
                        <a:off x="1714500" y="2786063"/>
                        <a:ext cx="1033463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- 14,5 эВ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48" name="Прямоугольник 7"/>
                      <a:cNvSpPr>
                        <a:spLocks noChangeArrowheads="1"/>
                      </a:cNvSpPr>
                    </a:nvSpPr>
                    <a:spPr bwMode="auto">
                      <a:xfrm>
                        <a:off x="1323975" y="4357688"/>
                        <a:ext cx="1033463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- 25,9 эВ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49" name="Прямоугольник 8"/>
                      <a:cNvSpPr>
                        <a:spLocks noChangeArrowheads="1"/>
                      </a:cNvSpPr>
                    </a:nvSpPr>
                    <a:spPr bwMode="auto">
                      <a:xfrm>
                        <a:off x="7429500" y="1714500"/>
                        <a:ext cx="1035050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- 13,6 эВ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50" name="Прямоугольник 9"/>
                      <a:cNvSpPr>
                        <a:spLocks noChangeArrowheads="1"/>
                      </a:cNvSpPr>
                    </a:nvSpPr>
                    <a:spPr bwMode="auto">
                      <a:xfrm>
                        <a:off x="7429500" y="5143500"/>
                        <a:ext cx="1035050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- 32,5 эВ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" name="Заголовок 1"/>
                      <a:cNvSpPr txBox="1">
                        <a:spLocks/>
                      </a:cNvSpPr>
                    </a:nvSpPr>
                    <a:spPr bwMode="auto">
                      <a:xfrm>
                        <a:off x="428625" y="0"/>
                        <a:ext cx="82296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normAutofit fontScale="97500"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4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rPr>
                            <a:t>Энергетическая диаграмма молекулы </a:t>
                          </a:r>
                          <a:r>
                            <a:rPr lang="en-US" sz="24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rPr>
                            <a:t>N</a:t>
                          </a:r>
                          <a:r>
                            <a:rPr lang="ru-RU" sz="24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rPr>
                            <a:t>О</a:t>
                          </a:r>
                          <a:endParaRPr lang="ru-RU" sz="2400" dirty="0">
                            <a:latin typeface="+mj-lt"/>
                            <a:ea typeface="+mj-ea"/>
                            <a:cs typeface="+mj-cs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435EB" w:rsidRDefault="00A435EB" w:rsidP="00A435EB">
      <w:pPr>
        <w:jc w:val="both"/>
        <w:rPr>
          <w:b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7410" cy="4542790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00" cy="6556375"/>
                      <a:chOff x="285750" y="0"/>
                      <a:chExt cx="8572500" cy="6556375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 bwMode="auto">
                      <a:xfrm>
                        <a:off x="457200" y="0"/>
                        <a:ext cx="82296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  <a:normAutofit/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en-US" b="1" dirty="0" smtClean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CH</a:t>
                          </a:r>
                          <a:r>
                            <a:rPr lang="en-US" b="1" baseline="-25000" dirty="0" smtClean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4</a:t>
                          </a:r>
                          <a:endParaRPr lang="ru-RU" b="1" dirty="0" smtClean="0">
                            <a:solidFill>
                              <a:srgbClr val="FF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4035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00250" y="1071563"/>
                        <a:ext cx="5356225" cy="54848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5" name="Прямая соединительная линия 4"/>
                      <a:cNvCxnSpPr/>
                    </a:nvCxnSpPr>
                    <a:spPr>
                      <a:xfrm>
                        <a:off x="285750" y="3643313"/>
                        <a:ext cx="357188" cy="1587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" name="Прямая соединительная линия 5"/>
                      <a:cNvCxnSpPr/>
                    </a:nvCxnSpPr>
                    <a:spPr>
                      <a:xfrm>
                        <a:off x="785813" y="3643313"/>
                        <a:ext cx="357187" cy="1587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Прямая соединительная линия 6"/>
                      <a:cNvCxnSpPr/>
                    </a:nvCxnSpPr>
                    <a:spPr>
                      <a:xfrm>
                        <a:off x="1285875" y="3643313"/>
                        <a:ext cx="357188" cy="1587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Прямая со стрелкой 7"/>
                      <a:cNvCxnSpPr/>
                    </a:nvCxnSpPr>
                    <a:spPr>
                      <a:xfrm rot="16200000">
                        <a:off x="330200" y="3678238"/>
                        <a:ext cx="357187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Прямая со стрелкой 8"/>
                      <a:cNvCxnSpPr/>
                    </a:nvCxnSpPr>
                    <a:spPr>
                      <a:xfrm rot="16200000">
                        <a:off x="820738" y="3678238"/>
                        <a:ext cx="357187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Прямая соединительная линия 10"/>
                      <a:cNvCxnSpPr/>
                    </a:nvCxnSpPr>
                    <a:spPr>
                      <a:xfrm>
                        <a:off x="785813" y="5286375"/>
                        <a:ext cx="357187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Прямая со стрелкой 11"/>
                      <a:cNvCxnSpPr/>
                    </a:nvCxnSpPr>
                    <a:spPr>
                      <a:xfrm rot="5400000">
                        <a:off x="677863" y="5322888"/>
                        <a:ext cx="357187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Прямая со стрелкой 12"/>
                      <a:cNvCxnSpPr/>
                    </a:nvCxnSpPr>
                    <a:spPr>
                      <a:xfrm rot="16200000">
                        <a:off x="830263" y="5321300"/>
                        <a:ext cx="357188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Прямая соединительная линия 13"/>
                      <a:cNvCxnSpPr/>
                    </a:nvCxnSpPr>
                    <a:spPr>
                      <a:xfrm>
                        <a:off x="7002463" y="4286250"/>
                        <a:ext cx="357187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единительная линия 14"/>
                      <a:cNvCxnSpPr/>
                    </a:nvCxnSpPr>
                    <a:spPr>
                      <a:xfrm>
                        <a:off x="7502525" y="4286250"/>
                        <a:ext cx="357188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Прямая со стрелкой 15"/>
                      <a:cNvCxnSpPr/>
                    </a:nvCxnSpPr>
                    <a:spPr>
                      <a:xfrm rot="16200000">
                        <a:off x="7037388" y="4321175"/>
                        <a:ext cx="357188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Прямая со стрелкой 16"/>
                      <a:cNvCxnSpPr/>
                    </a:nvCxnSpPr>
                    <a:spPr>
                      <a:xfrm rot="16200000">
                        <a:off x="7537450" y="4321175"/>
                        <a:ext cx="357188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Прямая соединительная линия 17"/>
                      <a:cNvCxnSpPr/>
                    </a:nvCxnSpPr>
                    <a:spPr>
                      <a:xfrm>
                        <a:off x="8001000" y="4286250"/>
                        <a:ext cx="357188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Прямая со стрелкой 18"/>
                      <a:cNvCxnSpPr/>
                    </a:nvCxnSpPr>
                    <a:spPr>
                      <a:xfrm rot="16200000">
                        <a:off x="8035925" y="4321175"/>
                        <a:ext cx="357188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Прямая соединительная линия 25"/>
                      <a:cNvCxnSpPr/>
                    </a:nvCxnSpPr>
                    <a:spPr>
                      <a:xfrm>
                        <a:off x="8501063" y="4286250"/>
                        <a:ext cx="357187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Прямая со стрелкой 26"/>
                      <a:cNvCxnSpPr/>
                    </a:nvCxnSpPr>
                    <a:spPr>
                      <a:xfrm rot="16200000">
                        <a:off x="8535988" y="4321175"/>
                        <a:ext cx="357188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Прямая со стрелкой 27"/>
                      <a:cNvCxnSpPr/>
                    </a:nvCxnSpPr>
                    <a:spPr>
                      <a:xfrm rot="16200000">
                        <a:off x="4465638" y="6249988"/>
                        <a:ext cx="357187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Прямая со стрелкой 28"/>
                      <a:cNvCxnSpPr/>
                    </a:nvCxnSpPr>
                    <a:spPr>
                      <a:xfrm rot="16200000">
                        <a:off x="5037138" y="5678488"/>
                        <a:ext cx="357187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Прямая со стрелкой 29"/>
                      <a:cNvCxnSpPr/>
                    </a:nvCxnSpPr>
                    <a:spPr>
                      <a:xfrm rot="16200000">
                        <a:off x="4465638" y="5678488"/>
                        <a:ext cx="357187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Прямая со стрелкой 30"/>
                      <a:cNvCxnSpPr/>
                    </a:nvCxnSpPr>
                    <a:spPr>
                      <a:xfrm rot="16200000">
                        <a:off x="3894138" y="5678488"/>
                        <a:ext cx="357187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Прямая со стрелкой 31"/>
                      <a:cNvCxnSpPr/>
                    </a:nvCxnSpPr>
                    <a:spPr>
                      <a:xfrm rot="5400000">
                        <a:off x="3749675" y="5678488"/>
                        <a:ext cx="357187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Прямая со стрелкой 32"/>
                      <a:cNvCxnSpPr/>
                    </a:nvCxnSpPr>
                    <a:spPr>
                      <a:xfrm rot="5400000">
                        <a:off x="4321175" y="5678488"/>
                        <a:ext cx="357187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Прямая со стрелкой 33"/>
                      <a:cNvCxnSpPr/>
                    </a:nvCxnSpPr>
                    <a:spPr>
                      <a:xfrm rot="5400000">
                        <a:off x="4892675" y="5678488"/>
                        <a:ext cx="357187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Прямая со стрелкой 34"/>
                      <a:cNvCxnSpPr/>
                    </a:nvCxnSpPr>
                    <a:spPr>
                      <a:xfrm rot="5400000">
                        <a:off x="4321175" y="6249988"/>
                        <a:ext cx="357187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4061" name="Прямоугольник 36"/>
                      <a:cNvSpPr>
                        <a:spLocks noChangeArrowheads="1"/>
                      </a:cNvSpPr>
                    </a:nvSpPr>
                    <a:spPr bwMode="auto">
                      <a:xfrm>
                        <a:off x="1785938" y="3857625"/>
                        <a:ext cx="1025525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- 11,3 эВ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4062" name="Прямоугольник 37"/>
                      <a:cNvSpPr>
                        <a:spLocks noChangeArrowheads="1"/>
                      </a:cNvSpPr>
                    </a:nvSpPr>
                    <a:spPr bwMode="auto">
                      <a:xfrm>
                        <a:off x="1709738" y="5500688"/>
                        <a:ext cx="1035050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- 19,4 эВ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4063" name="Прямоугольник 38"/>
                      <a:cNvSpPr>
                        <a:spLocks noChangeArrowheads="1"/>
                      </a:cNvSpPr>
                    </a:nvSpPr>
                    <a:spPr bwMode="auto">
                      <a:xfrm>
                        <a:off x="6281738" y="4572000"/>
                        <a:ext cx="1035050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- 13,6 эВ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435EB" w:rsidRDefault="00A435EB" w:rsidP="00A435EB">
      <w:pPr>
        <w:jc w:val="both"/>
        <w:rPr>
          <w:b/>
          <w:bCs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bCs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bCs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bCs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bCs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bCs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bCs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bCs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bCs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bCs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bCs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bCs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Пример: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образование молекулы HF.</w:t>
      </w:r>
    </w:p>
    <w:p w:rsidR="00A435EB" w:rsidRDefault="00A435EB" w:rsidP="00A435E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конфигурации атомов: 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водород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 [1s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],  </w:t>
      </w:r>
      <w:r>
        <w:rPr>
          <w:rFonts w:ascii="Times New Roman" w:hAnsi="Times New Roman" w:cs="Times New Roman"/>
          <w:sz w:val="28"/>
          <w:szCs w:val="28"/>
        </w:rPr>
        <w:t>фтор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 [1s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Базисный набор АО: водород – одна 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-АО, фтор – одна 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-АО, три 2р-АО.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Энергии базисных АО: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13,6 эВ;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40,0 эВ,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17,4 эВ (см.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>
        <w:rPr>
          <w:rFonts w:ascii="Times New Roman" w:hAnsi="Times New Roman" w:cs="Times New Roman"/>
          <w:sz w:val="28"/>
          <w:szCs w:val="28"/>
        </w:rPr>
        <w:t>). Энергия 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- АО фтора имеет очень низкое значение энергии и в базисный набор не входит.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Комбинируем АО для получения МО. В соответствии с энергетическим принципом и принципом симметрии 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- АО водорода может комбинироваться только с 2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АО фтора. В результате получаем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связывающую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SP</w:t>
      </w:r>
      <w:r>
        <w:rPr>
          <w:rFonts w:ascii="Times New Roman" w:hAnsi="Times New Roman" w:cs="Times New Roman"/>
          <w:sz w:val="28"/>
          <w:szCs w:val="28"/>
        </w:rPr>
        <w:t xml:space="preserve"> - МО и разрыхляющую </w:t>
      </w:r>
      <w:r>
        <w:rPr>
          <w:rFonts w:ascii="Times New Roman" w:hAnsi="Times New Roman" w:cs="Times New Roman"/>
          <w:bCs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SP</w:t>
      </w:r>
      <w:r>
        <w:rPr>
          <w:rFonts w:ascii="Times New Roman" w:hAnsi="Times New Roman" w:cs="Times New Roman"/>
          <w:sz w:val="28"/>
          <w:szCs w:val="28"/>
        </w:rPr>
        <w:t xml:space="preserve">* - МО. Остальные АО фтора дают соответствующие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несвязывающие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МО: 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- АО</w:t>
      </w:r>
      <w:r>
        <w:rPr>
          <w:rFonts w:ascii="Times New Roman" w:hAnsi="Times New Roman" w:cs="Times New Roman"/>
          <w:bCs/>
          <w:sz w:val="28"/>
          <w:szCs w:val="28"/>
        </w:rPr>
        <w:t xml:space="preserve"> - σ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- МО,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АО - 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 - МО,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АО - 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- МО. При комбинировании 5 АО получаем 5 МО.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Распределяем электроны базисного набора АО по МО. Из восьми электронов базисного набора АО (один электрон от водорода и семь от фтора) по возрастанию энергии 2 электрона занимают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несвязывающую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МО, 2 электрона связывающую </w:t>
      </w:r>
      <w:r>
        <w:rPr>
          <w:rFonts w:ascii="Times New Roman" w:hAnsi="Times New Roman" w:cs="Times New Roman"/>
          <w:bCs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SP</w:t>
      </w:r>
      <w:r>
        <w:rPr>
          <w:rFonts w:ascii="Times New Roman" w:hAnsi="Times New Roman" w:cs="Times New Roman"/>
          <w:sz w:val="28"/>
          <w:szCs w:val="28"/>
        </w:rPr>
        <w:t xml:space="preserve"> - МО и две пары спаренных электронов (4 электрона) - две одинаковые по энергии (вырожденные) 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несвязывающие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Заключение: ПС = 1, следовательно, молекула </w:t>
      </w:r>
      <w:r>
        <w:rPr>
          <w:rFonts w:ascii="Times New Roman" w:hAnsi="Times New Roman" w:cs="Times New Roman"/>
          <w:sz w:val="28"/>
          <w:szCs w:val="28"/>
          <w:lang w:val="en-US"/>
        </w:rPr>
        <w:t>HF</w:t>
      </w:r>
      <w:r w:rsidRPr="00A4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образуется. </w:t>
      </w:r>
    </w:p>
    <w:p w:rsidR="00A435EB" w:rsidRDefault="00A435EB" w:rsidP="00A4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Т.к. два электрона на связывающей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SP</w:t>
      </w:r>
      <w:r w:rsidRPr="00A435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а также 4 электрона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несвязывающих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- высших заполненных электронами МО (ВЗМО) в большей степени локализованы в поле ядра атома фтора (сравним относительные энергии МО и соответствующие АО), то можно сделать заключение, что молекула </w:t>
      </w:r>
      <w:r>
        <w:rPr>
          <w:rFonts w:ascii="Times New Roman" w:hAnsi="Times New Roman" w:cs="Times New Roman"/>
          <w:sz w:val="28"/>
          <w:szCs w:val="28"/>
          <w:lang w:val="en-US"/>
        </w:rPr>
        <w:t>HF</w:t>
      </w:r>
      <w:r w:rsidRPr="00A4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избыточным отрицательным зарядом в поле ядра атома фтора (что соответствует разности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атомов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элементов). Молекула фторида водорода </w:t>
      </w:r>
      <w:r>
        <w:rPr>
          <w:rFonts w:ascii="Times New Roman" w:hAnsi="Times New Roman" w:cs="Times New Roman"/>
          <w:sz w:val="28"/>
          <w:szCs w:val="28"/>
          <w:u w:val="single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 xml:space="preserve"> является донором электронов с избыточным отрицательным зарядом в поле ядра атома фтора, т.к. имеет две пары электронов 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на внешних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несвязывающих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высших заполненных электронами МО.</w:t>
      </w:r>
    </w:p>
    <w:p w:rsidR="00A435EB" w:rsidRDefault="00A435EB" w:rsidP="00A435EB">
      <w:pPr>
        <w:jc w:val="both"/>
        <w:rPr>
          <w:b/>
          <w:sz w:val="28"/>
          <w:szCs w:val="28"/>
        </w:rPr>
      </w:pPr>
    </w:p>
    <w:p w:rsidR="00A435EB" w:rsidRDefault="00A435EB" w:rsidP="00A435E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7410" cy="3503930"/>
            <wp:effectExtent l="0" t="0" r="0" b="0"/>
            <wp:docPr id="4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62800" cy="4227513"/>
                      <a:chOff x="927100" y="428625"/>
                      <a:chExt cx="7162800" cy="4227513"/>
                    </a:xfrm>
                  </a:grpSpPr>
                  <a:pic>
                    <a:nvPicPr>
                      <a:cNvPr id="22530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927100" y="428625"/>
                        <a:ext cx="7162800" cy="3571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2531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357313" y="4286250"/>
                        <a:ext cx="6715125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>
                              <a:latin typeface="Calibri" pitchFamily="34" charset="0"/>
                            </a:rPr>
                            <a:t>Энергетическая диаграмма молекулы фтора водорода </a:t>
                          </a:r>
                          <a:r>
                            <a:rPr lang="en-US" dirty="0">
                              <a:latin typeface="Calibri" pitchFamily="34" charset="0"/>
                            </a:rPr>
                            <a:t>HF</a:t>
                          </a:r>
                          <a:r>
                            <a:rPr lang="ru-RU" dirty="0">
                              <a:latin typeface="Calibri" pitchFamily="34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435EB" w:rsidRDefault="00A435EB" w:rsidP="00A435EB">
      <w:pPr>
        <w:jc w:val="both"/>
        <w:rPr>
          <w:b/>
          <w:sz w:val="28"/>
          <w:szCs w:val="28"/>
          <w:lang w:val="en-US"/>
        </w:rPr>
      </w:pPr>
    </w:p>
    <w:p w:rsidR="00A435EB" w:rsidRDefault="00A435EB" w:rsidP="00A435EB">
      <w:pPr>
        <w:jc w:val="both"/>
        <w:rPr>
          <w:b/>
          <w:sz w:val="28"/>
          <w:szCs w:val="28"/>
          <w:lang w:val="en-US"/>
        </w:rPr>
      </w:pPr>
    </w:p>
    <w:p w:rsidR="007B0228" w:rsidRDefault="007B0228"/>
    <w:sectPr w:rsidR="007B0228" w:rsidSect="005170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7993"/>
    <w:multiLevelType w:val="hybridMultilevel"/>
    <w:tmpl w:val="77F0C0D2"/>
    <w:lvl w:ilvl="0" w:tplc="BC6E6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0D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C9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8D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8C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C9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60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EB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27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91DC4"/>
    <w:multiLevelType w:val="hybridMultilevel"/>
    <w:tmpl w:val="36FCF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35EB"/>
    <w:rsid w:val="0051704D"/>
    <w:rsid w:val="007B0228"/>
    <w:rsid w:val="009668FA"/>
    <w:rsid w:val="00A435EB"/>
    <w:rsid w:val="00B53EDD"/>
    <w:rsid w:val="00F6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919</Words>
  <Characters>5244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2015-05-19T14:48:00Z</dcterms:created>
  <dcterms:modified xsi:type="dcterms:W3CDTF">2015-05-19T14:50:00Z</dcterms:modified>
</cp:coreProperties>
</file>