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0" w:rsidRDefault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Default="006417D0" w:rsidP="006417D0"/>
    <w:p w:rsidR="006417D0" w:rsidRPr="006417D0" w:rsidRDefault="006417D0" w:rsidP="006417D0"/>
    <w:p w:rsidR="006417D0" w:rsidRPr="006417D0" w:rsidRDefault="006417D0" w:rsidP="006417D0"/>
    <w:p w:rsidR="006417D0" w:rsidRDefault="006417D0" w:rsidP="006417D0"/>
    <w:p w:rsidR="006417D0" w:rsidRDefault="006417D0" w:rsidP="006417D0"/>
    <w:p w:rsidR="006417D0" w:rsidRPr="008601E7" w:rsidRDefault="006417D0" w:rsidP="006417D0">
      <w:pPr>
        <w:pStyle w:val="a3"/>
        <w:jc w:val="left"/>
        <w:rPr>
          <w:b/>
          <w:sz w:val="24"/>
          <w:szCs w:val="24"/>
        </w:rPr>
      </w:pPr>
      <w:r w:rsidRPr="008601E7">
        <w:rPr>
          <w:b/>
          <w:sz w:val="24"/>
          <w:szCs w:val="24"/>
        </w:rPr>
        <w:t>Задание 1</w:t>
      </w:r>
    </w:p>
    <w:p w:rsidR="006417D0" w:rsidRPr="008601E7" w:rsidRDefault="006417D0" w:rsidP="006417D0">
      <w:pPr>
        <w:jc w:val="both"/>
      </w:pPr>
      <w:r w:rsidRPr="008601E7">
        <w:t>Определите состав объектов учета (активы, обязательства, капитал). Группировку объектов необходимо представить в виде бухгалтерского баланса.</w:t>
      </w:r>
    </w:p>
    <w:p w:rsidR="006417D0" w:rsidRDefault="006417D0" w:rsidP="006417D0">
      <w:pPr>
        <w:pStyle w:val="a3"/>
      </w:pPr>
    </w:p>
    <w:p w:rsidR="006417D0" w:rsidRDefault="006417D0" w:rsidP="006417D0">
      <w:pPr>
        <w:pStyle w:val="a3"/>
      </w:pPr>
      <w:r>
        <w:t xml:space="preserve"> Имущество  и источники его формирования организации «Х»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93"/>
        <w:gridCol w:w="1800"/>
      </w:tblGrid>
      <w:tr w:rsidR="006417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Default="006417D0" w:rsidP="00AB144B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6993" w:type="dxa"/>
          </w:tcPr>
          <w:p w:rsidR="006417D0" w:rsidRDefault="006417D0" w:rsidP="00AB144B">
            <w:pPr>
              <w:rPr>
                <w:i/>
              </w:rPr>
            </w:pPr>
            <w:r>
              <w:rPr>
                <w:i/>
              </w:rPr>
              <w:t>Имущество и источники его формирования</w:t>
            </w:r>
          </w:p>
        </w:tc>
        <w:tc>
          <w:tcPr>
            <w:tcW w:w="1800" w:type="dxa"/>
          </w:tcPr>
          <w:p w:rsidR="006417D0" w:rsidRDefault="006417D0" w:rsidP="00AB144B">
            <w:pPr>
              <w:rPr>
                <w:i/>
              </w:rPr>
            </w:pPr>
            <w:r>
              <w:rPr>
                <w:i/>
              </w:rPr>
              <w:t xml:space="preserve">        Сумма</w:t>
            </w:r>
          </w:p>
          <w:p w:rsidR="006417D0" w:rsidRDefault="006417D0" w:rsidP="00AB144B">
            <w:pPr>
              <w:rPr>
                <w:i/>
              </w:rPr>
            </w:pP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ден</w:t>
            </w:r>
            <w:proofErr w:type="spellEnd"/>
            <w:r>
              <w:rPr>
                <w:i/>
              </w:rPr>
              <w:t>. единиц)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Денежные средства в кассе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13 100,0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Прибыль, полученная за период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74 000,0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3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 xml:space="preserve">Авансы, </w:t>
            </w:r>
            <w:r>
              <w:t>выданные поставщикам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67 800,0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4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Сырье и материалы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32 400,0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5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оплате труда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122 800,0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6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социальному страхованию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42 300,0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7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Вычислительная техника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116 300,0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8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НДС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91 200,0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9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Готовая продукция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61 900,0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10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Заем, полученный на срок 12 месяцев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622 000,0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11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 xml:space="preserve">Производственное оборудование 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1 230 000,0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12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Кредит, полученный на 12 месяцев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>
              <w:t>882 100</w:t>
            </w:r>
            <w:r w:rsidRPr="00B856D0">
              <w:t>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13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Денежные средства на валютном счете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318 400,0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14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Кредит, полученный на 36 месяцев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1 022 600,0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15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пенсионному обеспечению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24 100,0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16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учредителей по вкладам в уставный капитал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 15 000,0 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17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налогу на прибыль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14 700,0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18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Торговый знак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43 000,0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19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перед сотрудниками по командировочным расх</w:t>
            </w:r>
            <w:r w:rsidRPr="00B856D0">
              <w:t>о</w:t>
            </w:r>
            <w:r w:rsidRPr="00B856D0">
              <w:t>дам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17 000,0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20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Топливо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7 000,0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21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перед поставщиками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1 002 400,0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22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Остаток незавершенного производства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39 000,0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23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Покупные полуфабрикаты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42 100,0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24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Уставный капитал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300 000,0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25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Государственные облигации, сроком 24 месяца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 31 700,0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26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Резервный капитал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50 000,0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27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Затраты на строительство цеха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2 150 600,0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28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 обязательному медицинскому страхованию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39 600,0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29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Аккредитив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12 000,0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lastRenderedPageBreak/>
              <w:t>30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Нераспределенная прибыль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>65 000,0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31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Депозит на срок 24 месяца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51 200,0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32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Задолженность покупателей продукции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122 000,0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33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 xml:space="preserve">Инвентарь, сроком использования менее 12 месяцев 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5 300,0</w:t>
            </w:r>
          </w:p>
        </w:tc>
      </w:tr>
      <w:tr w:rsidR="006417D0" w:rsidRPr="00B856D0" w:rsidTr="00AB144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417D0" w:rsidRPr="00B856D0" w:rsidRDefault="006417D0" w:rsidP="00AB144B">
            <w:pPr>
              <w:jc w:val="center"/>
            </w:pPr>
            <w:r w:rsidRPr="00B856D0">
              <w:t>34</w:t>
            </w:r>
          </w:p>
        </w:tc>
        <w:tc>
          <w:tcPr>
            <w:tcW w:w="6993" w:type="dxa"/>
          </w:tcPr>
          <w:p w:rsidR="006417D0" w:rsidRPr="00B856D0" w:rsidRDefault="006417D0" w:rsidP="00AB144B">
            <w:r w:rsidRPr="00B856D0">
              <w:t>Денежные документы</w:t>
            </w:r>
          </w:p>
        </w:tc>
        <w:tc>
          <w:tcPr>
            <w:tcW w:w="1800" w:type="dxa"/>
          </w:tcPr>
          <w:p w:rsidR="006417D0" w:rsidRPr="00B856D0" w:rsidRDefault="006417D0" w:rsidP="00AB144B">
            <w:pPr>
              <w:jc w:val="right"/>
            </w:pPr>
            <w:r w:rsidRPr="00B856D0">
              <w:t xml:space="preserve">  11 000,0</w:t>
            </w:r>
          </w:p>
        </w:tc>
      </w:tr>
    </w:tbl>
    <w:p w:rsidR="0014519D" w:rsidRDefault="0014519D" w:rsidP="006417D0">
      <w:pPr>
        <w:tabs>
          <w:tab w:val="left" w:pos="9072"/>
        </w:tabs>
        <w:rPr>
          <w:lang w:val="en-US"/>
        </w:rPr>
      </w:pPr>
    </w:p>
    <w:p w:rsidR="006417D0" w:rsidRDefault="006417D0" w:rsidP="006417D0">
      <w:pPr>
        <w:tabs>
          <w:tab w:val="left" w:pos="9072"/>
        </w:tabs>
        <w:rPr>
          <w:lang w:val="en-US"/>
        </w:rPr>
      </w:pPr>
    </w:p>
    <w:p w:rsidR="006417D0" w:rsidRDefault="006417D0" w:rsidP="006417D0">
      <w:pPr>
        <w:tabs>
          <w:tab w:val="left" w:pos="9072"/>
        </w:tabs>
        <w:rPr>
          <w:lang w:val="en-US"/>
        </w:rPr>
      </w:pPr>
    </w:p>
    <w:p w:rsidR="006417D0" w:rsidRDefault="006417D0" w:rsidP="006417D0">
      <w:pPr>
        <w:tabs>
          <w:tab w:val="left" w:pos="9072"/>
        </w:tabs>
        <w:rPr>
          <w:lang w:val="en-US"/>
        </w:rPr>
      </w:pPr>
    </w:p>
    <w:p w:rsidR="006417D0" w:rsidRDefault="006417D0" w:rsidP="006417D0">
      <w:pPr>
        <w:tabs>
          <w:tab w:val="left" w:pos="9072"/>
        </w:tabs>
        <w:rPr>
          <w:lang w:val="en-US"/>
        </w:rPr>
      </w:pPr>
    </w:p>
    <w:p w:rsidR="006417D0" w:rsidRPr="0083510C" w:rsidRDefault="006417D0" w:rsidP="006417D0">
      <w:pPr>
        <w:spacing w:line="360" w:lineRule="auto"/>
        <w:jc w:val="center"/>
      </w:pPr>
      <w:r w:rsidRPr="0083510C">
        <w:t>Задание 1.</w:t>
      </w:r>
    </w:p>
    <w:p w:rsidR="006417D0" w:rsidRPr="0083510C" w:rsidRDefault="006417D0" w:rsidP="006417D0">
      <w:pPr>
        <w:spacing w:line="360" w:lineRule="auto"/>
        <w:ind w:firstLine="540"/>
      </w:pPr>
      <w:r w:rsidRPr="0083510C">
        <w:t>Проанализируйте влияние изменений численности промышленно-производственного персонала и средней заработной платы на отклонение фактич</w:t>
      </w:r>
      <w:r w:rsidRPr="0083510C">
        <w:t>е</w:t>
      </w:r>
      <w:r w:rsidRPr="0083510C">
        <w:t xml:space="preserve">ского фонда заработной платы </w:t>
      </w:r>
      <w:proofErr w:type="gramStart"/>
      <w:r w:rsidRPr="0083510C">
        <w:t>от</w:t>
      </w:r>
      <w:proofErr w:type="gramEnd"/>
      <w:r w:rsidRPr="0083510C">
        <w:t xml:space="preserve"> планового интегральным методом.</w:t>
      </w:r>
    </w:p>
    <w:p w:rsidR="006417D0" w:rsidRPr="0083510C" w:rsidRDefault="006417D0" w:rsidP="006417D0">
      <w:pPr>
        <w:spacing w:line="360" w:lineRule="auto"/>
      </w:pPr>
    </w:p>
    <w:p w:rsidR="006417D0" w:rsidRPr="0083510C" w:rsidRDefault="006417D0" w:rsidP="006417D0">
      <w:pPr>
        <w:spacing w:line="360" w:lineRule="auto"/>
      </w:pPr>
      <w:r w:rsidRPr="0083510C">
        <w:t>Исходные данные представлены в таблице:</w:t>
      </w:r>
    </w:p>
    <w:p w:rsidR="006417D0" w:rsidRPr="0083510C" w:rsidRDefault="006417D0" w:rsidP="006417D0">
      <w:pPr>
        <w:spacing w:line="360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77"/>
        <w:gridCol w:w="1717"/>
        <w:gridCol w:w="1417"/>
        <w:gridCol w:w="10"/>
        <w:gridCol w:w="1637"/>
      </w:tblGrid>
      <w:tr w:rsidR="006417D0" w:rsidRPr="0083510C" w:rsidTr="00AB144B">
        <w:trPr>
          <w:jc w:val="center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83510C">
              <w:t xml:space="preserve">Показатели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83510C">
              <w:t xml:space="preserve">Условные обозначения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83510C">
              <w:t xml:space="preserve">Бизнес-план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83510C">
              <w:t xml:space="preserve">Фактически </w:t>
            </w:r>
          </w:p>
        </w:tc>
      </w:tr>
      <w:tr w:rsidR="006417D0" w:rsidRPr="0083510C" w:rsidTr="00AB144B">
        <w:trPr>
          <w:trHeight w:val="1607"/>
          <w:jc w:val="center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 xml:space="preserve">Фонд заработной платы </w:t>
            </w: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 xml:space="preserve">промышленно-производственного </w:t>
            </w: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83510C">
              <w:t> персонала, 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450"/>
              <w:rPr>
                <w:rFonts w:eastAsia="Arial Unicode MS"/>
              </w:rPr>
            </w:pPr>
            <w:r w:rsidRPr="0083510C">
              <w:t>ЗП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347"/>
              <w:rPr>
                <w:rFonts w:eastAsia="Arial Unicode MS"/>
              </w:rPr>
            </w:pPr>
            <w:r w:rsidRPr="0083510C">
              <w:t>909,5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322"/>
              <w:rPr>
                <w:rFonts w:eastAsia="Arial Unicode MS"/>
              </w:rPr>
            </w:pPr>
            <w:r w:rsidRPr="0083510C">
              <w:t xml:space="preserve">921,9 </w:t>
            </w:r>
          </w:p>
        </w:tc>
      </w:tr>
      <w:tr w:rsidR="006417D0" w:rsidRPr="0083510C" w:rsidTr="00AB144B">
        <w:trPr>
          <w:trHeight w:val="1594"/>
          <w:jc w:val="center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 xml:space="preserve">Среднегодовая численность </w:t>
            </w: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 xml:space="preserve"> промышленно-производственного </w:t>
            </w: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> персонала, чел.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424"/>
              <w:rPr>
                <w:rFonts w:eastAsia="Arial Unicode MS"/>
              </w:rPr>
            </w:pPr>
            <w:r w:rsidRPr="0083510C">
              <w:t>ППП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437"/>
              <w:rPr>
                <w:rFonts w:eastAsia="Arial Unicode MS"/>
              </w:rPr>
            </w:pPr>
            <w:r w:rsidRPr="0083510C">
              <w:t>4657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476"/>
              <w:rPr>
                <w:rFonts w:eastAsia="Arial Unicode MS"/>
              </w:rPr>
            </w:pPr>
            <w:r w:rsidRPr="0083510C">
              <w:t xml:space="preserve">4598 </w:t>
            </w:r>
          </w:p>
        </w:tc>
      </w:tr>
      <w:tr w:rsidR="006417D0" w:rsidRPr="0083510C" w:rsidTr="00AB144B">
        <w:trPr>
          <w:trHeight w:val="1106"/>
          <w:jc w:val="center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 xml:space="preserve">Среднегодовая заработная плата </w:t>
            </w: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</w:pPr>
            <w:r w:rsidRPr="0083510C">
              <w:t>Одного работника, 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321"/>
              <w:rPr>
                <w:rFonts w:eastAsia="Arial Unicode MS"/>
              </w:rPr>
            </w:pPr>
            <w:r w:rsidRPr="0083510C">
              <w:t>СЗП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321"/>
              <w:rPr>
                <w:rFonts w:eastAsia="Arial Unicode MS"/>
              </w:rPr>
            </w:pPr>
            <w:r w:rsidRPr="0083510C">
              <w:t>0,1953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7D0" w:rsidRPr="0083510C" w:rsidRDefault="006417D0" w:rsidP="00AB144B">
            <w:pPr>
              <w:spacing w:line="360" w:lineRule="auto"/>
              <w:rPr>
                <w:rFonts w:eastAsia="Arial Unicode MS"/>
              </w:rPr>
            </w:pPr>
          </w:p>
          <w:p w:rsidR="006417D0" w:rsidRPr="0083510C" w:rsidRDefault="006417D0" w:rsidP="00AB144B">
            <w:pPr>
              <w:spacing w:before="100" w:beforeAutospacing="1" w:after="100" w:afterAutospacing="1" w:line="360" w:lineRule="auto"/>
              <w:ind w:left="476"/>
              <w:rPr>
                <w:rFonts w:eastAsia="Arial Unicode MS"/>
              </w:rPr>
            </w:pPr>
            <w:r w:rsidRPr="0083510C">
              <w:t xml:space="preserve">0,2005 </w:t>
            </w:r>
          </w:p>
        </w:tc>
      </w:tr>
    </w:tbl>
    <w:p w:rsidR="006417D0" w:rsidRPr="0083510C" w:rsidRDefault="006417D0" w:rsidP="006417D0">
      <w:pPr>
        <w:pStyle w:val="2"/>
        <w:spacing w:line="360" w:lineRule="auto"/>
        <w:rPr>
          <w:b w:val="0"/>
          <w:bCs w:val="0"/>
          <w:sz w:val="24"/>
          <w:szCs w:val="24"/>
        </w:rPr>
      </w:pPr>
    </w:p>
    <w:p w:rsidR="006417D0" w:rsidRPr="006417D0" w:rsidRDefault="006417D0" w:rsidP="006417D0">
      <w:pPr>
        <w:tabs>
          <w:tab w:val="left" w:pos="9072"/>
        </w:tabs>
        <w:rPr>
          <w:lang w:val="en-US"/>
        </w:rPr>
      </w:pPr>
    </w:p>
    <w:sectPr w:rsidR="006417D0" w:rsidRPr="006417D0" w:rsidSect="006417D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17D0"/>
    <w:rsid w:val="0014519D"/>
    <w:rsid w:val="0064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7D0"/>
    <w:pPr>
      <w:keepNext/>
      <w:tabs>
        <w:tab w:val="num" w:pos="0"/>
        <w:tab w:val="num" w:pos="1851"/>
      </w:tabs>
      <w:jc w:val="center"/>
      <w:outlineLvl w:val="1"/>
    </w:pPr>
    <w:rPr>
      <w:rFonts w:eastAsia="Arial Unicode MS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a4"/>
    <w:rsid w:val="006417D0"/>
    <w:pPr>
      <w:jc w:val="center"/>
    </w:pPr>
    <w:rPr>
      <w:sz w:val="20"/>
      <w:szCs w:val="20"/>
      <w:lang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41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17D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M3U43QF4D5AS-17504-35</_dlc_DocId>
    <_dlc_DocIdUrl xmlns="d703fe87-285b-4e3a-b274-ddbd1efa7651">
      <Url>http://study.mesi.ru/sites/WorkPlaces_13_14/201241/_layouts/DocIdRedir.aspx?ID=M3U43QF4D5AS-17504-35</Url>
      <Description>M3U43QF4D5AS-17504-35</Description>
    </_dlc_DocIdUrl>
  </documentManagement>
</p:properties>
</file>

<file path=customXml/itemProps1.xml><?xml version="1.0" encoding="utf-8"?>
<ds:datastoreItem xmlns:ds="http://schemas.openxmlformats.org/officeDocument/2006/customXml" ds:itemID="{2F1555C4-736A-4FB4-9B76-6660B8743BA6}"/>
</file>

<file path=customXml/itemProps2.xml><?xml version="1.0" encoding="utf-8"?>
<ds:datastoreItem xmlns:ds="http://schemas.openxmlformats.org/officeDocument/2006/customXml" ds:itemID="{8087C5F5-316B-403C-A66B-E4C86F04FFB6}"/>
</file>

<file path=customXml/itemProps3.xml><?xml version="1.0" encoding="utf-8"?>
<ds:datastoreItem xmlns:ds="http://schemas.openxmlformats.org/officeDocument/2006/customXml" ds:itemID="{D169B7C5-B20E-49A7-895A-685AFFE559D4}"/>
</file>

<file path=customXml/itemProps4.xml><?xml version="1.0" encoding="utf-8"?>
<ds:datastoreItem xmlns:ds="http://schemas.openxmlformats.org/officeDocument/2006/customXml" ds:itemID="{26F65BFA-CC03-4F6E-B305-91226544D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2015-01-31T13:53:00Z</dcterms:created>
  <dcterms:modified xsi:type="dcterms:W3CDTF">2015-01-31T13:55:00Z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cc33ca3b-4f4d-476b-b399-43639ce5d51a</vt:lpwstr>
  </property>
</Properties>
</file>