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54" w:rsidRPr="00406EF2" w:rsidRDefault="00ED6654" w:rsidP="00ED6654">
      <w:pPr>
        <w:pStyle w:val="a3"/>
      </w:pPr>
      <w:r>
        <w:t>Контрольная работа</w:t>
      </w:r>
      <w:r w:rsidRPr="00ED6654">
        <w:t xml:space="preserve"> </w:t>
      </w:r>
      <w:r>
        <w:t>№2</w:t>
      </w:r>
      <w:r>
        <w:br/>
        <w:t>«</w:t>
      </w:r>
      <w:r>
        <w:rPr>
          <w:rStyle w:val="s1"/>
        </w:rPr>
        <w:t>Вычислительные системы и сети</w:t>
      </w:r>
      <w:r>
        <w:t>»</w:t>
      </w:r>
    </w:p>
    <w:p w:rsidR="00ED6654" w:rsidRPr="00406EF2" w:rsidRDefault="00ED6654" w:rsidP="00ED6654">
      <w:pPr>
        <w:pStyle w:val="1"/>
      </w:pPr>
      <w:r>
        <w:t>Указания к выполнению контрольной работы</w:t>
      </w:r>
    </w:p>
    <w:p w:rsidR="00ED6654" w:rsidRDefault="00ED6654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Контрольная работа выполняется самостоятельно по </w:t>
      </w:r>
      <w:r w:rsidR="00CD7A99">
        <w:rPr>
          <w:sz w:val="26"/>
          <w:szCs w:val="26"/>
        </w:rPr>
        <w:t>выбранным темам.</w:t>
      </w:r>
      <w:r>
        <w:rPr>
          <w:sz w:val="26"/>
          <w:szCs w:val="26"/>
        </w:rPr>
        <w:t xml:space="preserve"> Оценка за контрольную работу учитывается при выставлении зачетной оценки.</w:t>
      </w:r>
    </w:p>
    <w:p w:rsidR="00F52910" w:rsidRPr="00862C2F" w:rsidRDefault="00862C2F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Контрольная</w:t>
      </w:r>
      <w:r w:rsidR="00F52910" w:rsidRPr="00862C2F">
        <w:rPr>
          <w:sz w:val="26"/>
          <w:szCs w:val="26"/>
        </w:rPr>
        <w:t xml:space="preserve"> работа оформляется согласно принятым в университете требованиям (см. </w:t>
      </w:r>
      <w:hyperlink r:id="rId6" w:history="1">
        <w:r w:rsidR="00F52910" w:rsidRPr="00862C2F">
          <w:rPr>
            <w:rStyle w:val="a9"/>
            <w:color w:val="auto"/>
            <w:sz w:val="26"/>
            <w:szCs w:val="26"/>
          </w:rPr>
          <w:t>http://narfu.ru/upload/iblock/225/sto_2013.pdf</w:t>
        </w:r>
      </w:hyperlink>
      <w:r w:rsidR="00F52910" w:rsidRPr="00862C2F">
        <w:rPr>
          <w:sz w:val="26"/>
          <w:szCs w:val="26"/>
        </w:rPr>
        <w:t>).</w:t>
      </w:r>
    </w:p>
    <w:p w:rsidR="00ED6654" w:rsidRDefault="00ED6654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Состав контрольной работы:</w:t>
      </w:r>
    </w:p>
    <w:p w:rsidR="00ED6654" w:rsidRDefault="00ED6654" w:rsidP="00ED665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Титульный лист.</w:t>
      </w:r>
    </w:p>
    <w:p w:rsidR="00ED6654" w:rsidRDefault="00ED6654" w:rsidP="00ED665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Лист для замечаний.</w:t>
      </w:r>
    </w:p>
    <w:p w:rsidR="00ED6654" w:rsidRDefault="005A70CF" w:rsidP="00ED665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Лист с заданием и темой работы</w:t>
      </w:r>
    </w:p>
    <w:p w:rsidR="005A70CF" w:rsidRDefault="005A70CF" w:rsidP="00ED665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Содержание (с указанием разделов и подразделов работы)</w:t>
      </w:r>
    </w:p>
    <w:p w:rsidR="000F0BBE" w:rsidRDefault="005A70CF" w:rsidP="00ED6654">
      <w:pPr>
        <w:numPr>
          <w:ilvl w:val="0"/>
          <w:numId w:val="2"/>
        </w:numPr>
        <w:jc w:val="both"/>
        <w:rPr>
          <w:sz w:val="26"/>
          <w:szCs w:val="26"/>
        </w:rPr>
      </w:pPr>
      <w:r w:rsidRPr="000F0BBE">
        <w:rPr>
          <w:sz w:val="26"/>
          <w:szCs w:val="26"/>
        </w:rPr>
        <w:t xml:space="preserve">Текст работы. </w:t>
      </w:r>
    </w:p>
    <w:p w:rsidR="00862C2F" w:rsidRDefault="00862C2F" w:rsidP="00ED6654">
      <w:pPr>
        <w:numPr>
          <w:ilvl w:val="0"/>
          <w:numId w:val="2"/>
        </w:numPr>
        <w:jc w:val="both"/>
        <w:rPr>
          <w:sz w:val="26"/>
          <w:szCs w:val="26"/>
        </w:rPr>
      </w:pPr>
      <w:r w:rsidRPr="000F0BBE">
        <w:rPr>
          <w:sz w:val="26"/>
          <w:szCs w:val="26"/>
        </w:rPr>
        <w:t>Список использованных источников</w:t>
      </w:r>
    </w:p>
    <w:p w:rsidR="000F0BBE" w:rsidRDefault="000F0BBE" w:rsidP="00ED6654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(не обязательно)</w:t>
      </w:r>
    </w:p>
    <w:p w:rsidR="00FF47D4" w:rsidRDefault="00FF47D4" w:rsidP="009E18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Контрольную работу необходимо сдать на кафедру программирования и высокопроизводительных вычислений в печатном виде. Защита контрольной работы осуществляется в формате выступления с докладом с использованием презентации. Оценка за работу выставляется после сдачи печатного варианта и защиты работы.</w:t>
      </w:r>
    </w:p>
    <w:p w:rsidR="00FF47D4" w:rsidRDefault="00FF47D4" w:rsidP="009E18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оценивания контрольной работы применяется </w:t>
      </w:r>
      <w:proofErr w:type="spellStart"/>
      <w:r>
        <w:rPr>
          <w:sz w:val="26"/>
          <w:szCs w:val="26"/>
        </w:rPr>
        <w:t>балльно</w:t>
      </w:r>
      <w:proofErr w:type="spellEnd"/>
      <w:r>
        <w:rPr>
          <w:sz w:val="26"/>
          <w:szCs w:val="26"/>
        </w:rPr>
        <w:t xml:space="preserve">-рейтинговая система. За работу можно получить до </w:t>
      </w:r>
      <w:r w:rsidR="001C4E2D">
        <w:rPr>
          <w:sz w:val="26"/>
          <w:szCs w:val="26"/>
        </w:rPr>
        <w:t>15</w:t>
      </w:r>
      <w:r>
        <w:rPr>
          <w:sz w:val="26"/>
          <w:szCs w:val="26"/>
        </w:rPr>
        <w:t xml:space="preserve"> баллов (до 10 баллов за содержание</w:t>
      </w:r>
      <w:r w:rsidR="001C4E2D">
        <w:rPr>
          <w:sz w:val="26"/>
          <w:szCs w:val="26"/>
        </w:rPr>
        <w:t xml:space="preserve"> и оформление текста</w:t>
      </w:r>
      <w:r>
        <w:rPr>
          <w:sz w:val="26"/>
          <w:szCs w:val="26"/>
        </w:rPr>
        <w:t>, до 5 баллов за оформление презентации и выступление).</w:t>
      </w:r>
    </w:p>
    <w:p w:rsidR="009E185E" w:rsidRPr="009E185E" w:rsidRDefault="009E185E" w:rsidP="009E185E">
      <w:pPr>
        <w:ind w:firstLine="708"/>
        <w:jc w:val="both"/>
        <w:rPr>
          <w:sz w:val="26"/>
          <w:szCs w:val="26"/>
        </w:rPr>
      </w:pPr>
      <w:r w:rsidRPr="009E185E">
        <w:rPr>
          <w:sz w:val="26"/>
          <w:szCs w:val="26"/>
        </w:rPr>
        <w:t>В случае невыполнения требований по содержанию и оформлению работы (в том числе по оформлению списка источников) может быть снижена оценка.</w:t>
      </w:r>
    </w:p>
    <w:p w:rsidR="000F0BBE" w:rsidRPr="00406EF2" w:rsidRDefault="000F0BBE" w:rsidP="000F0BBE">
      <w:pPr>
        <w:pStyle w:val="1"/>
      </w:pPr>
      <w:r>
        <w:t>Оформление текста основной части работы</w:t>
      </w:r>
    </w:p>
    <w:p w:rsidR="000F0BBE" w:rsidRDefault="000F0BBE" w:rsidP="00ED6654">
      <w:pPr>
        <w:ind w:firstLine="709"/>
        <w:jc w:val="both"/>
        <w:rPr>
          <w:sz w:val="26"/>
          <w:szCs w:val="26"/>
        </w:rPr>
      </w:pPr>
      <w:r w:rsidRPr="000F0BBE">
        <w:rPr>
          <w:sz w:val="26"/>
          <w:szCs w:val="26"/>
        </w:rPr>
        <w:t xml:space="preserve">В качестве заголовка первого уровня указывается тема работы. Если логичное изложение </w:t>
      </w:r>
      <w:r w:rsidR="00851146">
        <w:rPr>
          <w:sz w:val="26"/>
          <w:szCs w:val="26"/>
        </w:rPr>
        <w:t>материала</w:t>
      </w:r>
      <w:r w:rsidRPr="000F0BBE">
        <w:rPr>
          <w:sz w:val="26"/>
          <w:szCs w:val="26"/>
        </w:rPr>
        <w:t xml:space="preserve"> требует выделения нескольких (</w:t>
      </w:r>
      <w:r>
        <w:rPr>
          <w:sz w:val="26"/>
          <w:szCs w:val="26"/>
        </w:rPr>
        <w:t xml:space="preserve">в контрольной работе, </w:t>
      </w:r>
      <w:r w:rsidRPr="000F0BBE">
        <w:rPr>
          <w:sz w:val="26"/>
          <w:szCs w:val="26"/>
        </w:rPr>
        <w:t xml:space="preserve">как правило, </w:t>
      </w:r>
      <w:r w:rsidR="00851146">
        <w:rPr>
          <w:sz w:val="26"/>
          <w:szCs w:val="26"/>
        </w:rPr>
        <w:t xml:space="preserve">не более </w:t>
      </w:r>
      <w:r w:rsidRPr="000F0BBE">
        <w:rPr>
          <w:sz w:val="26"/>
          <w:szCs w:val="26"/>
        </w:rPr>
        <w:t>двух)</w:t>
      </w:r>
      <w:r>
        <w:rPr>
          <w:sz w:val="26"/>
          <w:szCs w:val="26"/>
        </w:rPr>
        <w:t xml:space="preserve"> </w:t>
      </w:r>
      <w:r w:rsidR="00851146">
        <w:rPr>
          <w:sz w:val="26"/>
          <w:szCs w:val="26"/>
        </w:rPr>
        <w:t>разделов</w:t>
      </w:r>
      <w:r>
        <w:rPr>
          <w:sz w:val="26"/>
          <w:szCs w:val="26"/>
        </w:rPr>
        <w:t>, то их названия выбрать самостоятельно по смыслу, основываясь на теме работы.</w:t>
      </w:r>
    </w:p>
    <w:p w:rsidR="000F0BBE" w:rsidRDefault="000F0BBE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необходимо провести сравнение (например, разных программных средств), рекомендуется оформлять его с помощью таблиц. Для лучшей иллюстрации можно использовать диаграммы и графики там, где это необходимо. </w:t>
      </w:r>
    </w:p>
    <w:p w:rsidR="000F0BBE" w:rsidRDefault="000F0BBE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таблица или рисунок получаются слишком большими, рекомендуется вынести их в приложение. При этом в тексте работы не</w:t>
      </w:r>
      <w:r w:rsidR="009E185E">
        <w:rPr>
          <w:sz w:val="26"/>
          <w:szCs w:val="26"/>
        </w:rPr>
        <w:t>обходимо сделать сс</w:t>
      </w:r>
      <w:r>
        <w:rPr>
          <w:sz w:val="26"/>
          <w:szCs w:val="26"/>
        </w:rPr>
        <w:t>ылку на приложение.</w:t>
      </w:r>
    </w:p>
    <w:p w:rsidR="000F0BBE" w:rsidRPr="00406EF2" w:rsidRDefault="000F0BBE" w:rsidP="000F0BBE">
      <w:pPr>
        <w:pStyle w:val="1"/>
      </w:pPr>
      <w:r>
        <w:t>Оформление презентации</w:t>
      </w:r>
    </w:p>
    <w:p w:rsidR="000F0BBE" w:rsidRDefault="00232283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оформления</w:t>
      </w:r>
      <w:r w:rsidR="009E185E">
        <w:rPr>
          <w:sz w:val="26"/>
          <w:szCs w:val="26"/>
        </w:rPr>
        <w:t xml:space="preserve"> презентации необходимо использовать файл «</w:t>
      </w:r>
      <w:r w:rsidR="00851146" w:rsidRPr="00851146">
        <w:rPr>
          <w:sz w:val="26"/>
          <w:szCs w:val="26"/>
        </w:rPr>
        <w:t>Шаблон презентации для защиты контрольной работы.</w:t>
      </w:r>
      <w:proofErr w:type="spellStart"/>
      <w:r w:rsidR="00851146">
        <w:rPr>
          <w:sz w:val="26"/>
          <w:szCs w:val="26"/>
          <w:lang w:val="en-US"/>
        </w:rPr>
        <w:t>ppt</w:t>
      </w:r>
      <w:proofErr w:type="spellEnd"/>
      <w:r w:rsidR="009E185E">
        <w:rPr>
          <w:sz w:val="26"/>
          <w:szCs w:val="26"/>
        </w:rPr>
        <w:t xml:space="preserve">» </w:t>
      </w:r>
    </w:p>
    <w:p w:rsidR="009E185E" w:rsidRPr="001C4E2D" w:rsidRDefault="009E185E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Время выступления не должно превышать 5 мин. Выступления с докладами по контрольной работе проходят на одном из последних занятий (точная дата обговаривается отдельно). Студенты, не успевшие выполнить контрольную работу и подготовить презентацию к установленному сроку без уважительной причины, </w:t>
      </w:r>
      <w:r>
        <w:rPr>
          <w:sz w:val="26"/>
          <w:szCs w:val="26"/>
        </w:rPr>
        <w:lastRenderedPageBreak/>
        <w:t>лишаются права выступления и баллов за подготовку презентации. Если работа была не сдана в срок по уважительной причине, выступление обговаривается отдельно.</w:t>
      </w:r>
    </w:p>
    <w:p w:rsidR="00414078" w:rsidRPr="00842C36" w:rsidRDefault="00414078" w:rsidP="00414078">
      <w:pPr>
        <w:pStyle w:val="1"/>
        <w:rPr>
          <w:rFonts w:ascii="Times New Roman" w:hAnsi="Times New Roman"/>
          <w:b w:val="0"/>
        </w:rPr>
      </w:pPr>
      <w:r>
        <w:t>Рекомендуемые источники</w:t>
      </w:r>
    </w:p>
    <w:p w:rsidR="00414078" w:rsidRDefault="00414078" w:rsidP="00414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Ниже приведен список рекомендуемых источников информации. Разумеется, можно (в некоторых случаях нужно) использовать и другие источники информации. Помните, что Википедия не является релевантным источником!</w:t>
      </w:r>
    </w:p>
    <w:p w:rsidR="00414078" w:rsidRDefault="00414078" w:rsidP="00414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Список источников </w:t>
      </w:r>
      <w:r w:rsidRPr="00862C2F">
        <w:rPr>
          <w:sz w:val="26"/>
          <w:szCs w:val="26"/>
          <w:u w:val="single"/>
        </w:rPr>
        <w:t>обязательно</w:t>
      </w:r>
      <w:r>
        <w:rPr>
          <w:sz w:val="26"/>
          <w:szCs w:val="26"/>
        </w:rPr>
        <w:t xml:space="preserve"> выполняется по действующему ГОСТу. Обратите внимание на оформление электронных источников!</w:t>
      </w:r>
    </w:p>
    <w:p w:rsidR="00414078" w:rsidRDefault="00414078" w:rsidP="00414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тексту работы необходимо расставить ссылки на источники информации.</w:t>
      </w:r>
    </w:p>
    <w:p w:rsidR="00414078" w:rsidRPr="007C5305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Бройдо</w:t>
      </w:r>
      <w:proofErr w:type="spellEnd"/>
      <w:r>
        <w:rPr>
          <w:sz w:val="26"/>
          <w:szCs w:val="26"/>
        </w:rPr>
        <w:t>, В. Л</w:t>
      </w:r>
      <w:r w:rsidRPr="009C5529">
        <w:rPr>
          <w:sz w:val="26"/>
          <w:szCs w:val="26"/>
        </w:rPr>
        <w:t xml:space="preserve">. </w:t>
      </w:r>
      <w:r w:rsidRPr="007C5305">
        <w:rPr>
          <w:sz w:val="26"/>
          <w:szCs w:val="26"/>
        </w:rPr>
        <w:t>Вычислительные системы, сети и телекоммуникации</w:t>
      </w:r>
      <w:r>
        <w:rPr>
          <w:sz w:val="26"/>
          <w:szCs w:val="26"/>
        </w:rPr>
        <w:t xml:space="preserve"> </w:t>
      </w:r>
      <w:r w:rsidRPr="009C5529">
        <w:rPr>
          <w:sz w:val="26"/>
          <w:szCs w:val="26"/>
        </w:rPr>
        <w:t>[Текст]</w:t>
      </w:r>
      <w:r w:rsidRPr="007C5305">
        <w:rPr>
          <w:sz w:val="26"/>
          <w:szCs w:val="26"/>
        </w:rPr>
        <w:t xml:space="preserve">: Учебник для вузов. 2-е изд. / В. Л. </w:t>
      </w:r>
      <w:proofErr w:type="spellStart"/>
      <w:r w:rsidRPr="007C5305">
        <w:rPr>
          <w:sz w:val="26"/>
          <w:szCs w:val="26"/>
        </w:rPr>
        <w:t>Бройдо</w:t>
      </w:r>
      <w:proofErr w:type="spellEnd"/>
      <w:r w:rsidRPr="007C5305">
        <w:rPr>
          <w:sz w:val="26"/>
          <w:szCs w:val="26"/>
        </w:rPr>
        <w:t>. — СПб</w:t>
      </w:r>
      <w:proofErr w:type="gramStart"/>
      <w:r w:rsidRPr="007C5305">
        <w:rPr>
          <w:sz w:val="26"/>
          <w:szCs w:val="26"/>
        </w:rPr>
        <w:t xml:space="preserve">.: </w:t>
      </w:r>
      <w:proofErr w:type="gramEnd"/>
      <w:r w:rsidRPr="007C5305">
        <w:rPr>
          <w:sz w:val="26"/>
          <w:szCs w:val="26"/>
        </w:rPr>
        <w:t>Питер, 2004. — 703 с.: ил</w:t>
      </w:r>
    </w:p>
    <w:p w:rsidR="00414078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Бройдо</w:t>
      </w:r>
      <w:proofErr w:type="spellEnd"/>
      <w:r>
        <w:rPr>
          <w:sz w:val="26"/>
          <w:szCs w:val="26"/>
        </w:rPr>
        <w:t>, В. Л</w:t>
      </w:r>
      <w:r w:rsidRPr="009C552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C5529">
        <w:rPr>
          <w:sz w:val="26"/>
          <w:szCs w:val="26"/>
        </w:rPr>
        <w:t>Архитектура ЭВМ и систем [Текст]</w:t>
      </w:r>
      <w:proofErr w:type="gramStart"/>
      <w:r w:rsidRPr="009C5529">
        <w:rPr>
          <w:sz w:val="26"/>
          <w:szCs w:val="26"/>
        </w:rPr>
        <w:t xml:space="preserve"> :</w:t>
      </w:r>
      <w:proofErr w:type="gramEnd"/>
      <w:r w:rsidRPr="009C5529">
        <w:rPr>
          <w:sz w:val="26"/>
          <w:szCs w:val="26"/>
        </w:rPr>
        <w:t xml:space="preserve"> учебник для студ. вузов / В. Л. </w:t>
      </w:r>
      <w:proofErr w:type="spellStart"/>
      <w:r w:rsidRPr="009C5529">
        <w:rPr>
          <w:sz w:val="26"/>
          <w:szCs w:val="26"/>
        </w:rPr>
        <w:t>Бройдо</w:t>
      </w:r>
      <w:proofErr w:type="spellEnd"/>
      <w:r w:rsidRPr="009C5529">
        <w:rPr>
          <w:sz w:val="26"/>
          <w:szCs w:val="26"/>
        </w:rPr>
        <w:t>, О. П. Ильина. - СПб</w:t>
      </w:r>
      <w:proofErr w:type="gramStart"/>
      <w:r w:rsidRPr="009C5529">
        <w:rPr>
          <w:sz w:val="26"/>
          <w:szCs w:val="26"/>
        </w:rPr>
        <w:t xml:space="preserve">. : </w:t>
      </w:r>
      <w:proofErr w:type="gramEnd"/>
      <w:r w:rsidRPr="009C5529">
        <w:rPr>
          <w:sz w:val="26"/>
          <w:szCs w:val="26"/>
        </w:rPr>
        <w:t>Питер, 2006. - 717[3] с.</w:t>
      </w:r>
    </w:p>
    <w:p w:rsidR="00414078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proofErr w:type="spellStart"/>
      <w:r w:rsidRPr="009C5529">
        <w:rPr>
          <w:sz w:val="26"/>
          <w:szCs w:val="26"/>
        </w:rPr>
        <w:t>Олифер</w:t>
      </w:r>
      <w:proofErr w:type="spellEnd"/>
      <w:r w:rsidRPr="009C5529">
        <w:rPr>
          <w:sz w:val="26"/>
          <w:szCs w:val="26"/>
        </w:rPr>
        <w:t>, В</w:t>
      </w:r>
      <w:r>
        <w:rPr>
          <w:sz w:val="26"/>
          <w:szCs w:val="26"/>
        </w:rPr>
        <w:t>. </w:t>
      </w:r>
      <w:r w:rsidRPr="009C5529">
        <w:rPr>
          <w:sz w:val="26"/>
          <w:szCs w:val="26"/>
        </w:rPr>
        <w:t>Г. Компьютерные сети [Текст] : принципы, технологии, протоколы : учеб</w:t>
      </w:r>
      <w:proofErr w:type="gramStart"/>
      <w:r w:rsidRPr="009C5529">
        <w:rPr>
          <w:sz w:val="26"/>
          <w:szCs w:val="26"/>
        </w:rPr>
        <w:t>.</w:t>
      </w:r>
      <w:proofErr w:type="gramEnd"/>
      <w:r w:rsidRPr="009C5529">
        <w:rPr>
          <w:sz w:val="26"/>
          <w:szCs w:val="26"/>
        </w:rPr>
        <w:t xml:space="preserve"> </w:t>
      </w:r>
      <w:proofErr w:type="gramStart"/>
      <w:r w:rsidRPr="009C5529">
        <w:rPr>
          <w:sz w:val="26"/>
          <w:szCs w:val="26"/>
        </w:rPr>
        <w:t>п</w:t>
      </w:r>
      <w:proofErr w:type="gramEnd"/>
      <w:r w:rsidRPr="009C5529">
        <w:rPr>
          <w:sz w:val="26"/>
          <w:szCs w:val="26"/>
        </w:rPr>
        <w:t xml:space="preserve">особие для студ. вузов, </w:t>
      </w:r>
      <w:proofErr w:type="spellStart"/>
      <w:r w:rsidRPr="009C5529">
        <w:rPr>
          <w:sz w:val="26"/>
          <w:szCs w:val="26"/>
        </w:rPr>
        <w:t>обуч</w:t>
      </w:r>
      <w:proofErr w:type="spellEnd"/>
      <w:r w:rsidRPr="009C5529">
        <w:rPr>
          <w:sz w:val="26"/>
          <w:szCs w:val="26"/>
        </w:rPr>
        <w:t>. по напр. "Информатика и вычислит. техника" и по спец. "Вычислит. машины, комплексы, системы и сети", "Автомат. машины, комплексы, системы и сети", "</w:t>
      </w:r>
      <w:proofErr w:type="spellStart"/>
      <w:r w:rsidRPr="009C5529">
        <w:rPr>
          <w:sz w:val="26"/>
          <w:szCs w:val="26"/>
        </w:rPr>
        <w:t>Програм</w:t>
      </w:r>
      <w:proofErr w:type="spellEnd"/>
      <w:r w:rsidRPr="009C5529">
        <w:rPr>
          <w:sz w:val="26"/>
          <w:szCs w:val="26"/>
        </w:rPr>
        <w:t xml:space="preserve">. обеспечение вычислит. техники и автомат. систем" / В. Г. </w:t>
      </w:r>
      <w:proofErr w:type="spellStart"/>
      <w:r w:rsidRPr="009C5529">
        <w:rPr>
          <w:sz w:val="26"/>
          <w:szCs w:val="26"/>
        </w:rPr>
        <w:t>Олифер</w:t>
      </w:r>
      <w:proofErr w:type="spellEnd"/>
      <w:r w:rsidRPr="009C5529">
        <w:rPr>
          <w:sz w:val="26"/>
          <w:szCs w:val="26"/>
        </w:rPr>
        <w:t xml:space="preserve">, Н. А. </w:t>
      </w:r>
      <w:proofErr w:type="spellStart"/>
      <w:r w:rsidRPr="009C5529">
        <w:rPr>
          <w:sz w:val="26"/>
          <w:szCs w:val="26"/>
        </w:rPr>
        <w:t>Олифер</w:t>
      </w:r>
      <w:proofErr w:type="spellEnd"/>
      <w:r w:rsidRPr="009C5529">
        <w:rPr>
          <w:sz w:val="26"/>
          <w:szCs w:val="26"/>
        </w:rPr>
        <w:t>. - 4-е изд. - М. ; СПб. ; Нижний Новгород [и др.]</w:t>
      </w:r>
      <w:proofErr w:type="gramStart"/>
      <w:r w:rsidRPr="009C5529">
        <w:rPr>
          <w:sz w:val="26"/>
          <w:szCs w:val="26"/>
        </w:rPr>
        <w:t xml:space="preserve"> :</w:t>
      </w:r>
      <w:proofErr w:type="gramEnd"/>
      <w:r w:rsidRPr="009C5529">
        <w:rPr>
          <w:sz w:val="26"/>
          <w:szCs w:val="26"/>
        </w:rPr>
        <w:t xml:space="preserve"> Питер, 2011. - 943 с. : рис., табл.</w:t>
      </w:r>
    </w:p>
    <w:p w:rsidR="00414078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proofErr w:type="spellStart"/>
      <w:r w:rsidRPr="009C5529">
        <w:rPr>
          <w:sz w:val="26"/>
          <w:szCs w:val="26"/>
        </w:rPr>
        <w:t>Олифер</w:t>
      </w:r>
      <w:proofErr w:type="spellEnd"/>
      <w:r w:rsidRPr="009C5529">
        <w:rPr>
          <w:sz w:val="26"/>
          <w:szCs w:val="26"/>
        </w:rPr>
        <w:t>, В</w:t>
      </w:r>
      <w:r>
        <w:rPr>
          <w:sz w:val="26"/>
          <w:szCs w:val="26"/>
        </w:rPr>
        <w:t>. </w:t>
      </w:r>
      <w:r w:rsidRPr="009C5529">
        <w:rPr>
          <w:sz w:val="26"/>
          <w:szCs w:val="26"/>
        </w:rPr>
        <w:t>Г. Сетевые операционные системы [Текст] : учеб</w:t>
      </w:r>
      <w:proofErr w:type="gramStart"/>
      <w:r w:rsidRPr="009C5529">
        <w:rPr>
          <w:sz w:val="26"/>
          <w:szCs w:val="26"/>
        </w:rPr>
        <w:t>.</w:t>
      </w:r>
      <w:proofErr w:type="gramEnd"/>
      <w:r w:rsidRPr="009C5529">
        <w:rPr>
          <w:sz w:val="26"/>
          <w:szCs w:val="26"/>
        </w:rPr>
        <w:t xml:space="preserve"> </w:t>
      </w:r>
      <w:proofErr w:type="gramStart"/>
      <w:r w:rsidRPr="009C5529">
        <w:rPr>
          <w:sz w:val="26"/>
          <w:szCs w:val="26"/>
        </w:rPr>
        <w:t>п</w:t>
      </w:r>
      <w:proofErr w:type="gramEnd"/>
      <w:r w:rsidRPr="009C5529">
        <w:rPr>
          <w:sz w:val="26"/>
          <w:szCs w:val="26"/>
        </w:rPr>
        <w:t xml:space="preserve">особие для студ. вузов, </w:t>
      </w:r>
      <w:proofErr w:type="spellStart"/>
      <w:r w:rsidRPr="009C5529">
        <w:rPr>
          <w:sz w:val="26"/>
          <w:szCs w:val="26"/>
        </w:rPr>
        <w:t>обуч</w:t>
      </w:r>
      <w:proofErr w:type="spellEnd"/>
      <w:r w:rsidRPr="009C5529">
        <w:rPr>
          <w:sz w:val="26"/>
          <w:szCs w:val="26"/>
        </w:rPr>
        <w:t xml:space="preserve">. по напр. подготовки дипломированных спец. "Информатика и вычислит. техника" / В. Г. </w:t>
      </w:r>
      <w:proofErr w:type="spellStart"/>
      <w:r w:rsidRPr="009C5529">
        <w:rPr>
          <w:sz w:val="26"/>
          <w:szCs w:val="26"/>
        </w:rPr>
        <w:t>Олифер</w:t>
      </w:r>
      <w:proofErr w:type="spellEnd"/>
      <w:r w:rsidRPr="009C5529">
        <w:rPr>
          <w:sz w:val="26"/>
          <w:szCs w:val="26"/>
        </w:rPr>
        <w:t xml:space="preserve">, Н. А. </w:t>
      </w:r>
      <w:proofErr w:type="spellStart"/>
      <w:r w:rsidRPr="009C5529">
        <w:rPr>
          <w:sz w:val="26"/>
          <w:szCs w:val="26"/>
        </w:rPr>
        <w:t>Олифер</w:t>
      </w:r>
      <w:proofErr w:type="spellEnd"/>
      <w:r w:rsidRPr="009C5529">
        <w:rPr>
          <w:sz w:val="26"/>
          <w:szCs w:val="26"/>
        </w:rPr>
        <w:t>. - М. ; СПб. ; Нижний Новгород</w:t>
      </w:r>
      <w:proofErr w:type="gramStart"/>
      <w:r w:rsidRPr="009C5529">
        <w:rPr>
          <w:sz w:val="26"/>
          <w:szCs w:val="26"/>
        </w:rPr>
        <w:t xml:space="preserve"> :</w:t>
      </w:r>
      <w:proofErr w:type="gramEnd"/>
      <w:r w:rsidRPr="009C5529">
        <w:rPr>
          <w:sz w:val="26"/>
          <w:szCs w:val="26"/>
        </w:rPr>
        <w:t xml:space="preserve"> Питер, 2006. - 538[5] с.</w:t>
      </w:r>
      <w:proofErr w:type="gramStart"/>
      <w:r w:rsidRPr="009C5529">
        <w:rPr>
          <w:sz w:val="26"/>
          <w:szCs w:val="26"/>
        </w:rPr>
        <w:t xml:space="preserve"> :</w:t>
      </w:r>
      <w:proofErr w:type="gramEnd"/>
      <w:r w:rsidRPr="009C5529">
        <w:rPr>
          <w:sz w:val="26"/>
          <w:szCs w:val="26"/>
        </w:rPr>
        <w:t xml:space="preserve"> рис.</w:t>
      </w:r>
    </w:p>
    <w:p w:rsidR="00414078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proofErr w:type="spellStart"/>
      <w:r>
        <w:rPr>
          <w:sz w:val="26"/>
          <w:szCs w:val="26"/>
        </w:rPr>
        <w:t>Таненбаум</w:t>
      </w:r>
      <w:proofErr w:type="spellEnd"/>
      <w:r>
        <w:rPr>
          <w:sz w:val="26"/>
          <w:szCs w:val="26"/>
        </w:rPr>
        <w:t>, Э</w:t>
      </w:r>
      <w:r w:rsidRPr="009C5529">
        <w:rPr>
          <w:sz w:val="26"/>
          <w:szCs w:val="26"/>
        </w:rPr>
        <w:t xml:space="preserve">. Компьютерные сети [Текст] : пер. с англ. / Э. </w:t>
      </w:r>
      <w:proofErr w:type="spellStart"/>
      <w:r w:rsidRPr="009C5529">
        <w:rPr>
          <w:sz w:val="26"/>
          <w:szCs w:val="26"/>
        </w:rPr>
        <w:t>Таненбаум</w:t>
      </w:r>
      <w:proofErr w:type="spellEnd"/>
      <w:r w:rsidRPr="009C5529">
        <w:rPr>
          <w:sz w:val="26"/>
          <w:szCs w:val="26"/>
        </w:rPr>
        <w:t>. - 4-е изд. - СПб. : Питер, 2006. - 991 с.</w:t>
      </w:r>
      <w:proofErr w:type="gramStart"/>
      <w:r w:rsidRPr="009C5529">
        <w:rPr>
          <w:sz w:val="26"/>
          <w:szCs w:val="26"/>
        </w:rPr>
        <w:t xml:space="preserve"> :</w:t>
      </w:r>
      <w:proofErr w:type="gramEnd"/>
      <w:r w:rsidRPr="009C5529">
        <w:rPr>
          <w:sz w:val="26"/>
          <w:szCs w:val="26"/>
        </w:rPr>
        <w:t xml:space="preserve"> ил.</w:t>
      </w:r>
    </w:p>
    <w:p w:rsidR="00414078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proofErr w:type="spellStart"/>
      <w:r w:rsidRPr="009C5529">
        <w:rPr>
          <w:sz w:val="26"/>
          <w:szCs w:val="26"/>
        </w:rPr>
        <w:t>Таненбаум</w:t>
      </w:r>
      <w:proofErr w:type="spellEnd"/>
      <w:r w:rsidRPr="009C5529">
        <w:rPr>
          <w:sz w:val="26"/>
          <w:szCs w:val="26"/>
        </w:rPr>
        <w:t xml:space="preserve">, Э. Архитектура компьютера [Текст] : пер. с англ. / Э. </w:t>
      </w:r>
      <w:proofErr w:type="spellStart"/>
      <w:r w:rsidRPr="009C5529">
        <w:rPr>
          <w:sz w:val="26"/>
          <w:szCs w:val="26"/>
        </w:rPr>
        <w:t>Таненбаум</w:t>
      </w:r>
      <w:proofErr w:type="spellEnd"/>
      <w:r w:rsidRPr="009C5529">
        <w:rPr>
          <w:sz w:val="26"/>
          <w:szCs w:val="26"/>
        </w:rPr>
        <w:t>. - 4-е изд. - СПб. : Питер, 2006. - 704 с.</w:t>
      </w:r>
      <w:proofErr w:type="gramStart"/>
      <w:r w:rsidRPr="009C5529">
        <w:rPr>
          <w:sz w:val="26"/>
          <w:szCs w:val="26"/>
        </w:rPr>
        <w:t xml:space="preserve"> :</w:t>
      </w:r>
      <w:proofErr w:type="gramEnd"/>
      <w:r w:rsidRPr="009C5529">
        <w:rPr>
          <w:sz w:val="26"/>
          <w:szCs w:val="26"/>
        </w:rPr>
        <w:t xml:space="preserve"> ил.</w:t>
      </w:r>
    </w:p>
    <w:p w:rsidR="00414078" w:rsidRPr="009C5529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proofErr w:type="spellStart"/>
      <w:r w:rsidRPr="009C5529">
        <w:rPr>
          <w:sz w:val="26"/>
          <w:szCs w:val="26"/>
        </w:rPr>
        <w:t>Таненбаум</w:t>
      </w:r>
      <w:proofErr w:type="spellEnd"/>
      <w:r w:rsidRPr="009C5529">
        <w:rPr>
          <w:sz w:val="26"/>
          <w:szCs w:val="26"/>
        </w:rPr>
        <w:t xml:space="preserve">, Э. Современные операционные системы [Текст] : пер. с англ. / Э. </w:t>
      </w:r>
      <w:proofErr w:type="spellStart"/>
      <w:r w:rsidRPr="009C5529">
        <w:rPr>
          <w:sz w:val="26"/>
          <w:szCs w:val="26"/>
        </w:rPr>
        <w:t>Таненбаум</w:t>
      </w:r>
      <w:proofErr w:type="spellEnd"/>
      <w:r w:rsidRPr="009C5529">
        <w:rPr>
          <w:sz w:val="26"/>
          <w:szCs w:val="26"/>
        </w:rPr>
        <w:t>. - 2-е изд. - СПб. : Питер, 2006. - 1037 с.</w:t>
      </w:r>
      <w:proofErr w:type="gramStart"/>
      <w:r w:rsidRPr="009C5529">
        <w:rPr>
          <w:sz w:val="26"/>
          <w:szCs w:val="26"/>
        </w:rPr>
        <w:t xml:space="preserve"> :</w:t>
      </w:r>
      <w:proofErr w:type="gramEnd"/>
      <w:r w:rsidRPr="009C5529">
        <w:rPr>
          <w:sz w:val="26"/>
          <w:szCs w:val="26"/>
        </w:rPr>
        <w:t xml:space="preserve"> ил.</w:t>
      </w:r>
    </w:p>
    <w:p w:rsidR="00414078" w:rsidRPr="007C5305" w:rsidRDefault="00414078" w:rsidP="00414078">
      <w:pPr>
        <w:pStyle w:val="a7"/>
        <w:widowControl/>
        <w:numPr>
          <w:ilvl w:val="0"/>
          <w:numId w:val="4"/>
        </w:numPr>
        <w:suppressAutoHyphens w:val="0"/>
        <w:rPr>
          <w:sz w:val="26"/>
          <w:szCs w:val="26"/>
        </w:rPr>
      </w:pPr>
      <w:r w:rsidRPr="007C5305">
        <w:rPr>
          <w:sz w:val="26"/>
          <w:szCs w:val="26"/>
        </w:rPr>
        <w:t xml:space="preserve">Гуров, В.В. Архитектура и организация ЭВМ [Электронный ресурс]. / В.В. Гуров, В.О. </w:t>
      </w:r>
      <w:proofErr w:type="spellStart"/>
      <w:r w:rsidRPr="007C5305">
        <w:rPr>
          <w:sz w:val="26"/>
          <w:szCs w:val="26"/>
        </w:rPr>
        <w:t>Чуканов</w:t>
      </w:r>
      <w:proofErr w:type="spellEnd"/>
      <w:r w:rsidRPr="007C5305">
        <w:rPr>
          <w:sz w:val="26"/>
          <w:szCs w:val="26"/>
        </w:rPr>
        <w:t>. – http://www.intuit.ru/department/hardware/archhard2/</w:t>
      </w:r>
    </w:p>
    <w:p w:rsidR="00414078" w:rsidRPr="00414078" w:rsidRDefault="00414078" w:rsidP="00ED6654">
      <w:pPr>
        <w:ind w:firstLine="709"/>
        <w:jc w:val="both"/>
        <w:rPr>
          <w:sz w:val="26"/>
          <w:szCs w:val="26"/>
        </w:rPr>
      </w:pPr>
    </w:p>
    <w:p w:rsidR="00ED6654" w:rsidRPr="0056651C" w:rsidRDefault="00EA1392" w:rsidP="00414078">
      <w:pPr>
        <w:pStyle w:val="1"/>
        <w:pageBreakBefore/>
      </w:pPr>
      <w:r>
        <w:lastRenderedPageBreak/>
        <w:t>З</w:t>
      </w:r>
      <w:r w:rsidR="00CD7A99">
        <w:t>адания</w:t>
      </w:r>
    </w:p>
    <w:p w:rsidR="001D29F6" w:rsidRDefault="007F5674" w:rsidP="00ED66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Тема контрольной работы выбирается студентом из предложенного списка. Одна тема может быть выбрана не более чем одним студентом. За распределение тем отвечает староста группы. Он предоставляет пр</w:t>
      </w:r>
      <w:r w:rsidR="00851146">
        <w:rPr>
          <w:sz w:val="26"/>
          <w:szCs w:val="26"/>
        </w:rPr>
        <w:t>еподавателю заполненную таблицу</w:t>
      </w:r>
      <w:r w:rsidR="00851146"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1. До получения преподавателем списка с распределением тем по студентам выполненные контрольные работы не принимаются.</w:t>
      </w:r>
    </w:p>
    <w:p w:rsidR="00EA1392" w:rsidRPr="001D29F6" w:rsidRDefault="001D29F6" w:rsidP="000A10CF">
      <w:pPr>
        <w:spacing w:before="120"/>
        <w:jc w:val="right"/>
        <w:rPr>
          <w:sz w:val="26"/>
          <w:szCs w:val="26"/>
        </w:rPr>
      </w:pPr>
      <w:r w:rsidRPr="001D29F6">
        <w:rPr>
          <w:sz w:val="26"/>
          <w:szCs w:val="26"/>
        </w:rPr>
        <w:t>Таблица 1. Распределение вариантов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A1392" w:rsidTr="00EA1392">
        <w:tc>
          <w:tcPr>
            <w:tcW w:w="817" w:type="dxa"/>
          </w:tcPr>
          <w:p w:rsidR="00EA1392" w:rsidRDefault="00EA1392" w:rsidP="00EA1392">
            <w:pPr>
              <w:jc w:val="center"/>
            </w:pPr>
            <w:r>
              <w:t>№</w:t>
            </w:r>
          </w:p>
        </w:tc>
        <w:tc>
          <w:tcPr>
            <w:tcW w:w="5563" w:type="dxa"/>
          </w:tcPr>
          <w:p w:rsidR="00EA1392" w:rsidRDefault="00EA1392" w:rsidP="00EA1392">
            <w:pPr>
              <w:jc w:val="center"/>
            </w:pPr>
            <w:r>
              <w:t>Тема контрольной работы</w:t>
            </w:r>
          </w:p>
        </w:tc>
        <w:tc>
          <w:tcPr>
            <w:tcW w:w="3191" w:type="dxa"/>
          </w:tcPr>
          <w:p w:rsidR="00EA1392" w:rsidRDefault="00EA1392" w:rsidP="00EA1392">
            <w:pPr>
              <w:jc w:val="center"/>
            </w:pPr>
            <w:r>
              <w:t>Фамилия, Имя</w:t>
            </w:r>
          </w:p>
        </w:tc>
      </w:tr>
      <w:tr w:rsidR="00EA1392" w:rsidTr="00EA1392">
        <w:tc>
          <w:tcPr>
            <w:tcW w:w="817" w:type="dxa"/>
          </w:tcPr>
          <w:p w:rsidR="00EA1392" w:rsidRDefault="00EA1392" w:rsidP="00ED6654">
            <w:r>
              <w:t>1</w:t>
            </w:r>
          </w:p>
        </w:tc>
        <w:tc>
          <w:tcPr>
            <w:tcW w:w="5563" w:type="dxa"/>
          </w:tcPr>
          <w:p w:rsidR="00EA1392" w:rsidRPr="00414078" w:rsidRDefault="00414078" w:rsidP="00414078">
            <w:r>
              <w:t>Системы счисления и их использование в информатике</w:t>
            </w:r>
          </w:p>
        </w:tc>
        <w:tc>
          <w:tcPr>
            <w:tcW w:w="3191" w:type="dxa"/>
          </w:tcPr>
          <w:p w:rsidR="00EA1392" w:rsidRPr="001C4E2D" w:rsidRDefault="00EA1392" w:rsidP="00ED6654">
            <w:bookmarkStart w:id="0" w:name="_GoBack"/>
            <w:bookmarkEnd w:id="0"/>
          </w:p>
        </w:tc>
      </w:tr>
      <w:tr w:rsidR="00EA1392" w:rsidTr="00EA1392">
        <w:tc>
          <w:tcPr>
            <w:tcW w:w="817" w:type="dxa"/>
          </w:tcPr>
          <w:p w:rsidR="00EA1392" w:rsidRDefault="00EA1392" w:rsidP="00ED6654">
            <w:r>
              <w:t>2</w:t>
            </w:r>
          </w:p>
        </w:tc>
        <w:tc>
          <w:tcPr>
            <w:tcW w:w="5563" w:type="dxa"/>
          </w:tcPr>
          <w:p w:rsidR="00EA1392" w:rsidRPr="00414078" w:rsidRDefault="00414078" w:rsidP="000E0E38">
            <w:r>
              <w:t>Троичная логика и компьютеры, построенные на троичной логике</w:t>
            </w:r>
          </w:p>
        </w:tc>
        <w:tc>
          <w:tcPr>
            <w:tcW w:w="3191" w:type="dxa"/>
          </w:tcPr>
          <w:p w:rsidR="00EA1392" w:rsidRDefault="00EA1392" w:rsidP="00ED6654"/>
        </w:tc>
      </w:tr>
      <w:tr w:rsidR="00EA1392" w:rsidTr="00EA1392">
        <w:tc>
          <w:tcPr>
            <w:tcW w:w="817" w:type="dxa"/>
          </w:tcPr>
          <w:p w:rsidR="00EA1392" w:rsidRDefault="00EA1392" w:rsidP="00ED6654">
            <w:r>
              <w:t>3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>Гарвардская архитектура</w:t>
            </w:r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ED6654"/>
        </w:tc>
      </w:tr>
      <w:tr w:rsidR="00EA1392" w:rsidTr="00EA1392">
        <w:tc>
          <w:tcPr>
            <w:tcW w:w="817" w:type="dxa"/>
          </w:tcPr>
          <w:p w:rsidR="00EA1392" w:rsidRDefault="00EA1392" w:rsidP="00ED6654">
            <w:r>
              <w:t>4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>Механические компьютеры</w:t>
            </w:r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Pr="009765FA" w:rsidRDefault="00EA1392" w:rsidP="00ED6654"/>
        </w:tc>
      </w:tr>
      <w:tr w:rsidR="00EA1392" w:rsidTr="00EA1392">
        <w:tc>
          <w:tcPr>
            <w:tcW w:w="817" w:type="dxa"/>
          </w:tcPr>
          <w:p w:rsidR="00EA1392" w:rsidRDefault="00EA1392" w:rsidP="00ED6654">
            <w:r>
              <w:t>5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>Ламповые компьютеры</w:t>
            </w:r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ED6654"/>
        </w:tc>
      </w:tr>
      <w:tr w:rsidR="00EA1392" w:rsidTr="00EA1392">
        <w:tc>
          <w:tcPr>
            <w:tcW w:w="817" w:type="dxa"/>
          </w:tcPr>
          <w:p w:rsidR="00EA1392" w:rsidRDefault="00EA1392" w:rsidP="00ED6654">
            <w:r>
              <w:t>6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>Сверхбольшие интегральные схемы</w:t>
            </w:r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ED6654"/>
        </w:tc>
      </w:tr>
      <w:tr w:rsidR="00EA1392" w:rsidTr="00EA1392">
        <w:tc>
          <w:tcPr>
            <w:tcW w:w="817" w:type="dxa"/>
          </w:tcPr>
          <w:p w:rsidR="00EA1392" w:rsidRDefault="00EA1392" w:rsidP="00ED6654">
            <w:r>
              <w:t>7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 xml:space="preserve">Микропроцессоры </w:t>
            </w:r>
            <w:proofErr w:type="spellStart"/>
            <w:r>
              <w:t>Intel</w:t>
            </w:r>
            <w:proofErr w:type="spellEnd"/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ED6654"/>
        </w:tc>
      </w:tr>
      <w:tr w:rsidR="00EA1392" w:rsidTr="00EA1392">
        <w:tc>
          <w:tcPr>
            <w:tcW w:w="817" w:type="dxa"/>
          </w:tcPr>
          <w:p w:rsidR="00EA1392" w:rsidRDefault="00EA1392" w:rsidP="00CB1B0D">
            <w:r>
              <w:t>8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>Микропроцессоры AMD</w:t>
            </w:r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CB1B0D"/>
        </w:tc>
      </w:tr>
      <w:tr w:rsidR="00EA1392" w:rsidTr="00EA1392">
        <w:tc>
          <w:tcPr>
            <w:tcW w:w="817" w:type="dxa"/>
          </w:tcPr>
          <w:p w:rsidR="00EA1392" w:rsidRDefault="00EA1392" w:rsidP="00CB1B0D">
            <w:r>
              <w:t>9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>Графические ускорители</w:t>
            </w:r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CB1B0D"/>
        </w:tc>
      </w:tr>
      <w:tr w:rsidR="00EA1392" w:rsidTr="00EA1392">
        <w:tc>
          <w:tcPr>
            <w:tcW w:w="817" w:type="dxa"/>
          </w:tcPr>
          <w:p w:rsidR="00EA1392" w:rsidRDefault="00EA1392" w:rsidP="00CB1B0D">
            <w:r>
              <w:t>10</w:t>
            </w:r>
          </w:p>
        </w:tc>
        <w:tc>
          <w:tcPr>
            <w:tcW w:w="5563" w:type="dxa"/>
          </w:tcPr>
          <w:p w:rsidR="00EA1392" w:rsidRDefault="00414078" w:rsidP="00414078">
            <w:pPr>
              <w:rPr>
                <w:lang w:val="en-US"/>
              </w:rPr>
            </w:pPr>
            <w:r>
              <w:t>Эволюция дисплеев</w:t>
            </w:r>
          </w:p>
          <w:p w:rsidR="00414078" w:rsidRPr="00414078" w:rsidRDefault="00414078" w:rsidP="0041407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CB1B0D"/>
        </w:tc>
      </w:tr>
      <w:tr w:rsidR="00EA1392" w:rsidTr="00EA1392">
        <w:tc>
          <w:tcPr>
            <w:tcW w:w="817" w:type="dxa"/>
          </w:tcPr>
          <w:p w:rsidR="00EA1392" w:rsidRDefault="00EA1392" w:rsidP="00CB1B0D">
            <w:r>
              <w:t>11</w:t>
            </w:r>
          </w:p>
        </w:tc>
        <w:tc>
          <w:tcPr>
            <w:tcW w:w="5563" w:type="dxa"/>
          </w:tcPr>
          <w:p w:rsidR="00EA1392" w:rsidRDefault="00414078" w:rsidP="000E0E38">
            <w:pPr>
              <w:rPr>
                <w:lang w:val="en-US"/>
              </w:rPr>
            </w:pPr>
            <w:r>
              <w:t>Оперативная память</w:t>
            </w:r>
          </w:p>
          <w:p w:rsidR="00414078" w:rsidRPr="00414078" w:rsidRDefault="00414078" w:rsidP="000E0E38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EA1392" w:rsidRDefault="00EA1392" w:rsidP="00CB1B0D"/>
        </w:tc>
      </w:tr>
      <w:tr w:rsidR="00EA1392" w:rsidTr="00EA1392">
        <w:tc>
          <w:tcPr>
            <w:tcW w:w="817" w:type="dxa"/>
          </w:tcPr>
          <w:p w:rsidR="00EA1392" w:rsidRDefault="00EA1392" w:rsidP="00CB1B0D">
            <w:r>
              <w:t>12</w:t>
            </w:r>
          </w:p>
        </w:tc>
        <w:tc>
          <w:tcPr>
            <w:tcW w:w="5563" w:type="dxa"/>
          </w:tcPr>
          <w:p w:rsidR="009A4470" w:rsidRDefault="009A4470" w:rsidP="009A4470">
            <w:r>
              <w:t>Периферийные устройства</w:t>
            </w:r>
          </w:p>
          <w:p w:rsidR="009A4470" w:rsidRPr="009A4470" w:rsidRDefault="009A4470" w:rsidP="009A4470"/>
        </w:tc>
        <w:tc>
          <w:tcPr>
            <w:tcW w:w="3191" w:type="dxa"/>
          </w:tcPr>
          <w:p w:rsidR="00EA1392" w:rsidRDefault="00EA1392" w:rsidP="00CB1B0D"/>
        </w:tc>
      </w:tr>
      <w:tr w:rsidR="00EA1392" w:rsidTr="00EA1392">
        <w:tc>
          <w:tcPr>
            <w:tcW w:w="817" w:type="dxa"/>
          </w:tcPr>
          <w:p w:rsidR="00EA1392" w:rsidRDefault="00EA1392" w:rsidP="00CB1B0D">
            <w:r>
              <w:t>13</w:t>
            </w:r>
          </w:p>
        </w:tc>
        <w:tc>
          <w:tcPr>
            <w:tcW w:w="5563" w:type="dxa"/>
          </w:tcPr>
          <w:p w:rsidR="009A4470" w:rsidRDefault="009A4470" w:rsidP="000E0E38">
            <w:r>
              <w:t>Устройства хранения информации</w:t>
            </w:r>
          </w:p>
          <w:p w:rsidR="009A4470" w:rsidRPr="00EF0EE3" w:rsidRDefault="009A4470" w:rsidP="000E0E38"/>
        </w:tc>
        <w:tc>
          <w:tcPr>
            <w:tcW w:w="3191" w:type="dxa"/>
          </w:tcPr>
          <w:p w:rsidR="00EA1392" w:rsidRDefault="00EA1392" w:rsidP="00CB1B0D"/>
        </w:tc>
      </w:tr>
      <w:tr w:rsidR="009A4470" w:rsidTr="00EA1392">
        <w:tc>
          <w:tcPr>
            <w:tcW w:w="817" w:type="dxa"/>
          </w:tcPr>
          <w:p w:rsidR="009A4470" w:rsidRDefault="009A4470" w:rsidP="00CB1B0D">
            <w:r>
              <w:t>14</w:t>
            </w:r>
          </w:p>
        </w:tc>
        <w:tc>
          <w:tcPr>
            <w:tcW w:w="5563" w:type="dxa"/>
          </w:tcPr>
          <w:p w:rsidR="009A4470" w:rsidRDefault="009A4470" w:rsidP="00370E96">
            <w:r>
              <w:t>Поколения ЭВМ</w:t>
            </w:r>
          </w:p>
          <w:p w:rsidR="009A4470" w:rsidRPr="009A4470" w:rsidRDefault="009A4470" w:rsidP="00370E96"/>
        </w:tc>
        <w:tc>
          <w:tcPr>
            <w:tcW w:w="3191" w:type="dxa"/>
          </w:tcPr>
          <w:p w:rsidR="009A4470" w:rsidRDefault="009A4470" w:rsidP="00CB1B0D"/>
        </w:tc>
      </w:tr>
      <w:tr w:rsidR="009A4470" w:rsidTr="00EA1392">
        <w:tc>
          <w:tcPr>
            <w:tcW w:w="817" w:type="dxa"/>
          </w:tcPr>
          <w:p w:rsidR="009A4470" w:rsidRPr="00414078" w:rsidRDefault="009A4470" w:rsidP="00CB1B0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563" w:type="dxa"/>
          </w:tcPr>
          <w:p w:rsidR="009A4470" w:rsidRDefault="009A4470" w:rsidP="00370E96">
            <w:r>
              <w:t>Этапы компьютеризации инженерной деятельности</w:t>
            </w:r>
          </w:p>
          <w:p w:rsidR="009A4470" w:rsidRPr="00EF0EE3" w:rsidRDefault="009A4470" w:rsidP="00370E96"/>
        </w:tc>
        <w:tc>
          <w:tcPr>
            <w:tcW w:w="3191" w:type="dxa"/>
          </w:tcPr>
          <w:p w:rsidR="009A4470" w:rsidRDefault="009A4470" w:rsidP="00CB1B0D"/>
        </w:tc>
      </w:tr>
      <w:tr w:rsidR="009A4470" w:rsidTr="00EA1392">
        <w:tc>
          <w:tcPr>
            <w:tcW w:w="817" w:type="dxa"/>
          </w:tcPr>
          <w:p w:rsidR="009A4470" w:rsidRPr="00414078" w:rsidRDefault="009A4470" w:rsidP="00CB1B0D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563" w:type="dxa"/>
          </w:tcPr>
          <w:p w:rsidR="009A4470" w:rsidRPr="002867B3" w:rsidRDefault="002867B3" w:rsidP="00370E96">
            <w:pPr>
              <w:rPr>
                <w:lang w:val="en-US"/>
              </w:rPr>
            </w:pPr>
            <w:r>
              <w:t xml:space="preserve">Проект </w:t>
            </w:r>
            <w:r>
              <w:rPr>
                <w:lang w:val="en-US"/>
              </w:rPr>
              <w:t>Arduino</w:t>
            </w:r>
          </w:p>
          <w:p w:rsidR="009A4470" w:rsidRPr="00EF0EE3" w:rsidRDefault="009A4470" w:rsidP="00370E96"/>
        </w:tc>
        <w:tc>
          <w:tcPr>
            <w:tcW w:w="3191" w:type="dxa"/>
          </w:tcPr>
          <w:p w:rsidR="009A4470" w:rsidRDefault="009A4470" w:rsidP="00CB1B0D"/>
        </w:tc>
      </w:tr>
      <w:tr w:rsidR="009A4470" w:rsidTr="00EA1392">
        <w:tc>
          <w:tcPr>
            <w:tcW w:w="817" w:type="dxa"/>
          </w:tcPr>
          <w:p w:rsidR="009A4470" w:rsidRPr="00414078" w:rsidRDefault="009A4470" w:rsidP="00CB1B0D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563" w:type="dxa"/>
          </w:tcPr>
          <w:p w:rsidR="009A4470" w:rsidRDefault="009A4470" w:rsidP="00370E96">
            <w:r>
              <w:t>Роботы в современном обществе</w:t>
            </w:r>
          </w:p>
          <w:p w:rsidR="009A4470" w:rsidRPr="00EF0EE3" w:rsidRDefault="009A4470" w:rsidP="00370E96"/>
        </w:tc>
        <w:tc>
          <w:tcPr>
            <w:tcW w:w="3191" w:type="dxa"/>
          </w:tcPr>
          <w:p w:rsidR="009A4470" w:rsidRDefault="009A4470" w:rsidP="00CB1B0D"/>
        </w:tc>
      </w:tr>
      <w:tr w:rsidR="009A4470" w:rsidTr="00EA1392">
        <w:tc>
          <w:tcPr>
            <w:tcW w:w="817" w:type="dxa"/>
          </w:tcPr>
          <w:p w:rsidR="009A4470" w:rsidRPr="00414078" w:rsidRDefault="009A4470" w:rsidP="00CB1B0D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563" w:type="dxa"/>
          </w:tcPr>
          <w:p w:rsidR="009A4470" w:rsidRDefault="009A4470" w:rsidP="00370E96">
            <w:r>
              <w:t>«Умный дом»</w:t>
            </w:r>
          </w:p>
          <w:p w:rsidR="009A4470" w:rsidRPr="00EF0EE3" w:rsidRDefault="009A4470" w:rsidP="00370E96"/>
        </w:tc>
        <w:tc>
          <w:tcPr>
            <w:tcW w:w="3191" w:type="dxa"/>
          </w:tcPr>
          <w:p w:rsidR="009A4470" w:rsidRDefault="009A4470" w:rsidP="00CB1B0D"/>
        </w:tc>
      </w:tr>
    </w:tbl>
    <w:p w:rsidR="00F52910" w:rsidRPr="00414078" w:rsidRDefault="00F52910" w:rsidP="00414078">
      <w:pPr>
        <w:rPr>
          <w:lang w:val="en-US"/>
        </w:rPr>
      </w:pPr>
    </w:p>
    <w:sectPr w:rsidR="00F52910" w:rsidRPr="0041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0183"/>
    <w:multiLevelType w:val="hybridMultilevel"/>
    <w:tmpl w:val="3DD8EF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12023D"/>
    <w:multiLevelType w:val="hybridMultilevel"/>
    <w:tmpl w:val="2050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63666"/>
    <w:multiLevelType w:val="hybridMultilevel"/>
    <w:tmpl w:val="539E57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CB22C9"/>
    <w:multiLevelType w:val="hybridMultilevel"/>
    <w:tmpl w:val="3DD8EF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54"/>
    <w:rsid w:val="000A10CF"/>
    <w:rsid w:val="000F0BBE"/>
    <w:rsid w:val="001C4E2D"/>
    <w:rsid w:val="001D29F6"/>
    <w:rsid w:val="001E3F9B"/>
    <w:rsid w:val="00232283"/>
    <w:rsid w:val="002867B3"/>
    <w:rsid w:val="00414078"/>
    <w:rsid w:val="005A70CF"/>
    <w:rsid w:val="00695400"/>
    <w:rsid w:val="007C5305"/>
    <w:rsid w:val="007F5674"/>
    <w:rsid w:val="00851146"/>
    <w:rsid w:val="00862C2F"/>
    <w:rsid w:val="009765FA"/>
    <w:rsid w:val="009A4470"/>
    <w:rsid w:val="009C5529"/>
    <w:rsid w:val="009E185E"/>
    <w:rsid w:val="00A00A59"/>
    <w:rsid w:val="00CD7A99"/>
    <w:rsid w:val="00D85B86"/>
    <w:rsid w:val="00EA1392"/>
    <w:rsid w:val="00ED2B79"/>
    <w:rsid w:val="00ED6654"/>
    <w:rsid w:val="00F211FE"/>
    <w:rsid w:val="00F52910"/>
    <w:rsid w:val="00FE595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5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66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6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ED665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D665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1">
    <w:name w:val="s1"/>
    <w:basedOn w:val="a0"/>
    <w:rsid w:val="00ED6654"/>
  </w:style>
  <w:style w:type="paragraph" w:styleId="a5">
    <w:name w:val="Balloon Text"/>
    <w:basedOn w:val="a"/>
    <w:link w:val="a6"/>
    <w:uiPriority w:val="99"/>
    <w:semiHidden/>
    <w:unhideWhenUsed/>
    <w:rsid w:val="00ED66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654"/>
    <w:rPr>
      <w:rFonts w:ascii="Tahoma" w:eastAsia="Arial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EA1392"/>
    <w:pPr>
      <w:ind w:left="720"/>
      <w:contextualSpacing/>
    </w:pPr>
  </w:style>
  <w:style w:type="table" w:styleId="a8">
    <w:name w:val="Table Grid"/>
    <w:basedOn w:val="a1"/>
    <w:uiPriority w:val="59"/>
    <w:rsid w:val="00EA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5291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C5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5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66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6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ED665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D665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1">
    <w:name w:val="s1"/>
    <w:basedOn w:val="a0"/>
    <w:rsid w:val="00ED6654"/>
  </w:style>
  <w:style w:type="paragraph" w:styleId="a5">
    <w:name w:val="Balloon Text"/>
    <w:basedOn w:val="a"/>
    <w:link w:val="a6"/>
    <w:uiPriority w:val="99"/>
    <w:semiHidden/>
    <w:unhideWhenUsed/>
    <w:rsid w:val="00ED66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654"/>
    <w:rPr>
      <w:rFonts w:ascii="Tahoma" w:eastAsia="Arial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EA1392"/>
    <w:pPr>
      <w:ind w:left="720"/>
      <w:contextualSpacing/>
    </w:pPr>
  </w:style>
  <w:style w:type="table" w:styleId="a8">
    <w:name w:val="Table Grid"/>
    <w:basedOn w:val="a1"/>
    <w:uiPriority w:val="59"/>
    <w:rsid w:val="00EA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5291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C5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fu.ru/upload/iblock/225/sto_201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Латухина Екатерина Александровна</dc:creator>
  <cp:lastModifiedBy>Березовский Владимир Валерьевич</cp:lastModifiedBy>
  <cp:revision>21</cp:revision>
  <cp:lastPrinted>2014-04-15T09:06:00Z</cp:lastPrinted>
  <dcterms:created xsi:type="dcterms:W3CDTF">2013-11-19T05:14:00Z</dcterms:created>
  <dcterms:modified xsi:type="dcterms:W3CDTF">2014-11-24T15:53:00Z</dcterms:modified>
</cp:coreProperties>
</file>