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8455C" w14:textId="77777777" w:rsidR="00005C02" w:rsidRDefault="006F004E">
      <w:pPr>
        <w:pStyle w:val="1"/>
        <w:ind w:left="720" w:firstLine="709"/>
      </w:pPr>
      <w:bookmarkStart w:id="0" w:name="_Toc389446557"/>
      <w:bookmarkEnd w:id="0"/>
      <w:r>
        <w:t>Введение</w:t>
      </w:r>
    </w:p>
    <w:p w14:paraId="2C399DDC" w14:textId="77777777" w:rsidR="00005C02" w:rsidRDefault="006F004E">
      <w:pPr>
        <w:ind w:firstLine="567"/>
      </w:pPr>
      <w:r>
        <w:t>В данной курсовой работе для автотрансформатора производится расчет дифференциальной защиты автотрансформатора и максимальной токовой защиты от перегрузки автотрансформатора.</w:t>
      </w:r>
    </w:p>
    <w:p w14:paraId="3969C6AE" w14:textId="77777777" w:rsidR="00005C02" w:rsidRDefault="006F004E">
      <w:pPr>
        <w:rPr>
          <w:rFonts w:eastAsia="Times New Roman"/>
          <w:lang w:eastAsia="ru-RU"/>
        </w:rPr>
      </w:pPr>
      <w:r>
        <w:t>Согласно ПУЭ д</w:t>
      </w:r>
      <w:r>
        <w:rPr>
          <w:rFonts w:eastAsia="Times New Roman"/>
          <w:lang w:eastAsia="ru-RU"/>
        </w:rPr>
        <w:t>ля автотрансформаторов должны быть предусмотрены устройства релейной защиты от следующих видов повреждений и ненормальных режимов работы:</w:t>
      </w:r>
    </w:p>
    <w:p w14:paraId="29F7DF2C" w14:textId="77777777" w:rsidR="00005C02" w:rsidRDefault="006F004E">
      <w:pPr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1)</w:t>
      </w:r>
      <w:r>
        <w:rPr>
          <w:rFonts w:eastAsia="Times New Roman"/>
          <w:lang w:eastAsia="ru-RU"/>
        </w:rPr>
        <w:t> многофазных замыканий в обмотках и на выводах;</w:t>
      </w:r>
    </w:p>
    <w:p w14:paraId="25396C49" w14:textId="77777777" w:rsidR="00005C02" w:rsidRDefault="006F004E">
      <w:pPr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2)</w:t>
      </w:r>
      <w:r>
        <w:rPr>
          <w:rFonts w:eastAsia="Times New Roman"/>
          <w:lang w:eastAsia="ru-RU"/>
        </w:rPr>
        <w:t> однофазных замыканий на землю в обмотке и на выводах, присоединенных к сети с глухозаземленной нейтралью;</w:t>
      </w:r>
    </w:p>
    <w:p w14:paraId="26FBE312" w14:textId="77777777" w:rsidR="00005C02" w:rsidRDefault="006F004E">
      <w:pPr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3)</w:t>
      </w:r>
      <w:r>
        <w:rPr>
          <w:rFonts w:eastAsia="Times New Roman"/>
          <w:lang w:eastAsia="ru-RU"/>
        </w:rPr>
        <w:t> витковых замыканий в обмотках;</w:t>
      </w:r>
    </w:p>
    <w:p w14:paraId="2842E602" w14:textId="77777777" w:rsidR="00005C02" w:rsidRDefault="006F004E">
      <w:pPr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4)</w:t>
      </w:r>
      <w:r>
        <w:rPr>
          <w:rFonts w:eastAsia="Times New Roman"/>
          <w:lang w:eastAsia="ru-RU"/>
        </w:rPr>
        <w:t> токов в обмотках, обусловленных внешними КЗ;</w:t>
      </w:r>
    </w:p>
    <w:p w14:paraId="297EA49C" w14:textId="77777777" w:rsidR="00005C02" w:rsidRDefault="006F004E">
      <w:pPr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5)</w:t>
      </w:r>
      <w:r>
        <w:rPr>
          <w:rFonts w:eastAsia="Times New Roman"/>
          <w:lang w:eastAsia="ru-RU"/>
        </w:rPr>
        <w:t> токов в обмотках, обусловленных перегрузкой;</w:t>
      </w:r>
    </w:p>
    <w:p w14:paraId="7A7DABE4" w14:textId="77777777" w:rsidR="00005C02" w:rsidRDefault="006F004E">
      <w:pPr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6)</w:t>
      </w:r>
      <w:r>
        <w:rPr>
          <w:rFonts w:eastAsia="Times New Roman"/>
          <w:lang w:eastAsia="ru-RU"/>
        </w:rPr>
        <w:t> понижения уровня масла;</w:t>
      </w:r>
    </w:p>
    <w:p w14:paraId="42384503" w14:textId="77777777" w:rsidR="00005C02" w:rsidRDefault="006F004E">
      <w:pPr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7)</w:t>
      </w:r>
      <w:r>
        <w:rPr>
          <w:rFonts w:eastAsia="Times New Roman"/>
          <w:lang w:eastAsia="ru-RU"/>
        </w:rPr>
        <w:t> частичного пробоя изоляции вводов 500 кВ;</w:t>
      </w:r>
    </w:p>
    <w:p w14:paraId="03BC4F3F" w14:textId="77777777" w:rsidR="00005C02" w:rsidRDefault="006F004E">
      <w:pPr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8)</w:t>
      </w:r>
      <w:r>
        <w:rPr>
          <w:rFonts w:eastAsia="Times New Roman"/>
          <w:lang w:eastAsia="ru-RU"/>
        </w:rPr>
        <w:t> однофазных замыканий на землю в сетях 3-10 кВ с изолированной нейтралью, если автотрансформатор питает сеть, в которой отключение однофазных замыканий на землю необходимо по требованиям безопасности.</w:t>
      </w:r>
    </w:p>
    <w:p w14:paraId="6A38DE7A" w14:textId="77777777" w:rsidR="00005C02" w:rsidRDefault="006F004E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Рекомендуется, кроме того, применение защиты от однофазных замыканий на землю на стороне 6-35 кВ автотрансформаторов с высшим напряжением 220 кВ и выше.</w:t>
      </w:r>
    </w:p>
    <w:p w14:paraId="22BBF02C" w14:textId="77777777" w:rsidR="00005C02" w:rsidRDefault="006F004E">
      <w:pPr>
        <w:ind w:firstLine="567"/>
      </w:pPr>
      <w:r>
        <w:t>Для защиты от повреждений внутри кожуха автотрансформатора, сопровождающихся выделением газа, и от понижения уровня масла предусматривается газовая защита.</w:t>
      </w:r>
    </w:p>
    <w:p w14:paraId="1EF99982" w14:textId="77777777" w:rsidR="00005C02" w:rsidRDefault="006F004E">
      <w:pPr>
        <w:ind w:firstLine="567"/>
      </w:pPr>
      <w:r>
        <w:t>Для защиты от повреждений на выводах автотрансформатора, а также от внутренних повреждений предусматривается продольная дифференциальная защита без выдержки времени или максимальная токовая отсечка без выдержки времени.</w:t>
      </w:r>
    </w:p>
    <w:p w14:paraId="6882DBAD" w14:textId="77777777" w:rsidR="00005C02" w:rsidRDefault="006F004E">
      <w:pPr>
        <w:ind w:firstLine="567"/>
        <w:sectPr w:rsidR="00005C02">
          <w:type w:val="continuous"/>
          <w:pgSz w:w="11906" w:h="16838"/>
          <w:pgMar w:top="851" w:right="1134" w:bottom="0" w:left="1701" w:header="0" w:footer="0" w:gutter="0"/>
          <w:cols w:space="720"/>
          <w:formProt w:val="0"/>
          <w:docGrid w:linePitch="312" w:charSpace="-14337"/>
        </w:sectPr>
      </w:pPr>
      <w:r>
        <w:t>Для защиты от токов, обусловленных внешними короткими замыканиями, предусматриваются максимальные токовые защиты с выдержкой времени.</w:t>
      </w:r>
    </w:p>
    <w:p w14:paraId="7F3278AD" w14:textId="77777777" w:rsidR="00005C02" w:rsidRDefault="006F004E">
      <w:pPr>
        <w:ind w:firstLine="567"/>
      </w:pPr>
      <w:r>
        <w:lastRenderedPageBreak/>
        <w:t>Для защиты от токов в обмотках, обусловленных перегрузкой, если она возможна, предусматривается максимальная токовая защита с выдержкой времени, устанавливаемая в одной из фаз. На рисунке 1 приведена принципиальная схема рассматриваемого объекта.</w:t>
      </w:r>
    </w:p>
    <w:p w14:paraId="4E4C7637" w14:textId="77777777" w:rsidR="00005C02" w:rsidRDefault="006F004E">
      <w:pPr>
        <w:ind w:firstLine="0"/>
        <w:jc w:val="center"/>
        <w:rPr>
          <w:sz w:val="24"/>
        </w:rPr>
      </w:pPr>
      <w:r>
        <w:object w:dxaOrig="8295" w:dyaOrig="2805" w14:anchorId="4C7AE908">
          <v:shape id="ole_rId2" o:spid="_x0000_i1025" style="width:414.4pt;height:140.6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AutoCAD.Drawing.18" ShapeID="ole_rId2" DrawAspect="Content" ObjectID="_1491376004" r:id="rId9"/>
        </w:object>
      </w:r>
    </w:p>
    <w:p w14:paraId="665FEF13" w14:textId="77777777" w:rsidR="00005C02" w:rsidRDefault="006F004E">
      <w:pPr>
        <w:ind w:firstLine="567"/>
        <w:jc w:val="center"/>
        <w:rPr>
          <w:sz w:val="24"/>
        </w:rPr>
      </w:pPr>
      <w:r>
        <w:rPr>
          <w:sz w:val="24"/>
        </w:rPr>
        <w:t>Рис.1 Принципиальная схема сети</w:t>
      </w:r>
    </w:p>
    <w:p w14:paraId="0963969B" w14:textId="77777777" w:rsidR="00005C02" w:rsidRDefault="006F004E">
      <w:r>
        <w:br w:type="page"/>
      </w:r>
    </w:p>
    <w:p w14:paraId="4C955E99" w14:textId="77777777" w:rsidR="00005C02" w:rsidRDefault="006F004E">
      <w:pPr>
        <w:pStyle w:val="1"/>
        <w:numPr>
          <w:ilvl w:val="0"/>
          <w:numId w:val="1"/>
        </w:numPr>
      </w:pPr>
      <w:bookmarkStart w:id="1" w:name="_Toc389446558"/>
      <w:r>
        <w:lastRenderedPageBreak/>
        <w:t>Выбор оборудования</w:t>
      </w:r>
      <w:bookmarkEnd w:id="1"/>
      <w:r>
        <w:t xml:space="preserve">, </w:t>
      </w:r>
      <w:bookmarkStart w:id="2" w:name="_Toc389446559"/>
      <w:r>
        <w:t>расчет параметров оборудования</w:t>
      </w:r>
      <w:bookmarkEnd w:id="2"/>
      <w:r>
        <w:t>, расчет токов короткого замыкания</w:t>
      </w:r>
    </w:p>
    <w:p w14:paraId="195AE675" w14:textId="77777777" w:rsidR="00005C02" w:rsidRDefault="006F004E">
      <w:r>
        <w:t>Результаты указанных расчетов используем из предыдущего курсового задания для 4 трёхфазных автотрансформатора АТДЦТН-125000/330/110, работающих параллельно, с параметрами:</w:t>
      </w:r>
    </w:p>
    <w:p w14:paraId="4F47C5EF" w14:textId="77777777" w:rsidR="00005C02" w:rsidRDefault="006F004E">
      <w:pPr>
        <w:ind w:firstLine="540"/>
      </w:pPr>
      <w:r>
        <w:rPr>
          <w:lang w:val="en-US"/>
        </w:rPr>
        <w:t>S</w:t>
      </w:r>
      <w:r>
        <w:rPr>
          <w:vertAlign w:val="subscript"/>
        </w:rPr>
        <w:t>ном</w:t>
      </w:r>
      <w:r>
        <w:t xml:space="preserve"> = 4∙125 = 500 МВА ( &gt; 428 МВА)</w:t>
      </w:r>
    </w:p>
    <w:p w14:paraId="0F813AD8" w14:textId="77777777" w:rsidR="00005C02" w:rsidRDefault="006F004E">
      <w:pPr>
        <w:ind w:firstLine="540"/>
      </w:pPr>
      <w:r>
        <w:rPr>
          <w:lang w:val="en-US"/>
        </w:rPr>
        <w:t>U</w:t>
      </w:r>
      <w:r>
        <w:rPr>
          <w:vertAlign w:val="subscript"/>
        </w:rPr>
        <w:t>ВН</w:t>
      </w:r>
      <w:r>
        <w:t xml:space="preserve"> = 330 кВ</w:t>
      </w:r>
    </w:p>
    <w:p w14:paraId="6BBB1BDA" w14:textId="77777777" w:rsidR="00005C02" w:rsidRDefault="006F004E">
      <w:pPr>
        <w:ind w:firstLine="540"/>
      </w:pPr>
      <w:r>
        <w:rPr>
          <w:lang w:val="en-US"/>
        </w:rPr>
        <w:t>U</w:t>
      </w:r>
      <w:r>
        <w:rPr>
          <w:vertAlign w:val="subscript"/>
        </w:rPr>
        <w:t>СН</w:t>
      </w:r>
      <w:r>
        <w:t xml:space="preserve"> = 110 кВ</w:t>
      </w:r>
    </w:p>
    <w:p w14:paraId="04285A8F" w14:textId="77777777" w:rsidR="00005C02" w:rsidRDefault="006F004E">
      <w:r>
        <w:rPr>
          <w:lang w:val="en-US"/>
        </w:rPr>
        <w:t>u</w:t>
      </w:r>
      <w:r>
        <w:rPr>
          <w:vertAlign w:val="subscript"/>
        </w:rPr>
        <w:t>кв-с</w:t>
      </w:r>
      <w:r>
        <w:t xml:space="preserve"> = 10,5%</w:t>
      </w:r>
    </w:p>
    <w:p w14:paraId="1B26C3D8" w14:textId="77777777" w:rsidR="00005C02" w:rsidRDefault="006F004E">
      <w:pPr>
        <w:spacing w:after="200" w:line="276" w:lineRule="auto"/>
        <w:ind w:firstLine="0"/>
        <w:jc w:val="left"/>
        <w:rPr>
          <w:rFonts w:cs="Times New Roman"/>
          <w:szCs w:val="28"/>
        </w:rPr>
      </w:pPr>
      <w:r>
        <w:t xml:space="preserve">Расчетная схема электрических соединений электростанции приведена на </w:t>
      </w:r>
      <w:r>
        <w:rPr>
          <w:rFonts w:cs="Times New Roman"/>
          <w:szCs w:val="28"/>
        </w:rPr>
        <w:t>рис.2.</w:t>
      </w:r>
    </w:p>
    <w:p w14:paraId="3933E92C" w14:textId="77777777" w:rsidR="00005C02" w:rsidRDefault="006F004E">
      <w:pPr>
        <w:spacing w:line="240" w:lineRule="auto"/>
        <w:ind w:firstLine="54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Результаты расчета периодических составляющих токов трехфазного КЗ приведены в табл.1.</w:t>
      </w:r>
    </w:p>
    <w:p w14:paraId="1784FD33" w14:textId="77777777" w:rsidR="00005C02" w:rsidRDefault="00005C02">
      <w:pPr>
        <w:spacing w:line="240" w:lineRule="auto"/>
        <w:ind w:firstLine="540"/>
        <w:rPr>
          <w:rFonts w:eastAsia="Times New Roman" w:cs="Times New Roman"/>
          <w:szCs w:val="28"/>
          <w:lang w:eastAsia="ru-RU"/>
        </w:rPr>
      </w:pPr>
    </w:p>
    <w:p w14:paraId="63F25A8D" w14:textId="77777777" w:rsidR="00005C02" w:rsidRDefault="006F004E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Таблица 1. Результаты расчета периодических составляющих токов трехфазного КЗ в начальный момент времени </w:t>
      </w:r>
      <w:r>
        <w:rPr>
          <w:rFonts w:eastAsia="Times New Roman" w:cs="Times New Roman"/>
          <w:szCs w:val="28"/>
          <w:lang w:val="en-US" w:eastAsia="ru-RU"/>
        </w:rPr>
        <w:t>I</w:t>
      </w:r>
      <w:r>
        <w:rPr>
          <w:rFonts w:eastAsia="Times New Roman" w:cs="Times New Roman"/>
          <w:szCs w:val="28"/>
          <w:vertAlign w:val="superscript"/>
          <w:lang w:eastAsia="ru-RU"/>
        </w:rPr>
        <w:t>(3)</w:t>
      </w:r>
      <w:r>
        <w:rPr>
          <w:rFonts w:eastAsia="Times New Roman" w:cs="Times New Roman"/>
          <w:szCs w:val="28"/>
          <w:vertAlign w:val="subscript"/>
          <w:lang w:eastAsia="ru-RU"/>
        </w:rPr>
        <w:t>по</w:t>
      </w:r>
    </w:p>
    <w:tbl>
      <w:tblPr>
        <w:tblW w:w="84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15"/>
        <w:gridCol w:w="1738"/>
        <w:gridCol w:w="1754"/>
        <w:gridCol w:w="1486"/>
        <w:gridCol w:w="1504"/>
      </w:tblGrid>
      <w:tr w:rsidR="00005C02" w14:paraId="47752603" w14:textId="77777777"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88C8EF" w14:textId="77777777" w:rsidR="00005C02" w:rsidRDefault="006F00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Составляющие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916061" w14:textId="77777777" w:rsidR="00005C02" w:rsidRDefault="006F00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от генератора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2B1DC4" w14:textId="77777777" w:rsidR="00005C02" w:rsidRDefault="006F00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от двигателей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21A858" w14:textId="77777777" w:rsidR="00005C02" w:rsidRDefault="006F00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от системы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43FE07" w14:textId="77777777" w:rsidR="00005C02" w:rsidRDefault="006F00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суммарная</w:t>
            </w:r>
          </w:p>
        </w:tc>
      </w:tr>
      <w:tr w:rsidR="00005C02" w14:paraId="235A30B0" w14:textId="77777777"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402843" w14:textId="77777777" w:rsidR="00005C02" w:rsidRDefault="006F00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Точка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55971D" w14:textId="77777777" w:rsidR="00005C02" w:rsidRDefault="006F00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>
              <w:rPr>
                <w:rFonts w:eastAsia="Times New Roman" w:cs="Times New Roman"/>
                <w:szCs w:val="28"/>
                <w:vertAlign w:val="subscript"/>
                <w:lang w:eastAsia="ru-RU"/>
              </w:rPr>
              <w:t>по(г)</w:t>
            </w:r>
            <w:r>
              <w:rPr>
                <w:rFonts w:eastAsia="Times New Roman" w:cs="Times New Roman"/>
                <w:szCs w:val="28"/>
                <w:lang w:eastAsia="ru-RU"/>
              </w:rPr>
              <w:t>, кА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930847" w14:textId="77777777" w:rsidR="00005C02" w:rsidRDefault="006F00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>
              <w:rPr>
                <w:rFonts w:eastAsia="Times New Roman" w:cs="Times New Roman"/>
                <w:szCs w:val="28"/>
                <w:vertAlign w:val="subscript"/>
                <w:lang w:eastAsia="ru-RU"/>
              </w:rPr>
              <w:t>по(д)</w:t>
            </w:r>
            <w:r>
              <w:rPr>
                <w:rFonts w:eastAsia="Times New Roman" w:cs="Times New Roman"/>
                <w:szCs w:val="28"/>
                <w:lang w:eastAsia="ru-RU"/>
              </w:rPr>
              <w:t>, кА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B17657" w14:textId="77777777" w:rsidR="00005C02" w:rsidRDefault="006F00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>
              <w:rPr>
                <w:rFonts w:eastAsia="Times New Roman" w:cs="Times New Roman"/>
                <w:szCs w:val="28"/>
                <w:vertAlign w:val="subscript"/>
                <w:lang w:eastAsia="ru-RU"/>
              </w:rPr>
              <w:t>по(с)</w:t>
            </w:r>
            <w:r>
              <w:rPr>
                <w:rFonts w:eastAsia="Times New Roman" w:cs="Times New Roman"/>
                <w:szCs w:val="28"/>
                <w:lang w:eastAsia="ru-RU"/>
              </w:rPr>
              <w:t>, кА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15CCB0" w14:textId="77777777" w:rsidR="00005C02" w:rsidRDefault="006F00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>
              <w:rPr>
                <w:rFonts w:eastAsia="Times New Roman" w:cs="Times New Roman"/>
                <w:szCs w:val="28"/>
                <w:vertAlign w:val="subscript"/>
                <w:lang w:eastAsia="ru-RU"/>
              </w:rPr>
              <w:t>по</w:t>
            </w:r>
            <w:r>
              <w:rPr>
                <w:rFonts w:eastAsia="Times New Roman" w:cs="Times New Roman"/>
                <w:szCs w:val="28"/>
                <w:lang w:eastAsia="ru-RU"/>
              </w:rPr>
              <w:t>, кА</w:t>
            </w:r>
          </w:p>
        </w:tc>
      </w:tr>
      <w:tr w:rsidR="00005C02" w14:paraId="1AE0F61E" w14:textId="77777777"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0AA4FB" w14:textId="77777777" w:rsidR="00005C02" w:rsidRDefault="006F00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К1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68113D" w14:textId="77777777" w:rsidR="00005C02" w:rsidRDefault="006F00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9,816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6A4C1E" w14:textId="77777777" w:rsidR="00005C02" w:rsidRDefault="006F00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F6F796" w14:textId="77777777" w:rsidR="00005C02" w:rsidRDefault="006F00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9,397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85036B" w14:textId="77777777" w:rsidR="00005C02" w:rsidRDefault="006F00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19,212</w:t>
            </w:r>
          </w:p>
        </w:tc>
      </w:tr>
      <w:tr w:rsidR="00005C02" w14:paraId="465943C1" w14:textId="77777777"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4E92FF" w14:textId="77777777" w:rsidR="00005C02" w:rsidRDefault="006F00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К2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6A2005" w14:textId="77777777" w:rsidR="00005C02" w:rsidRDefault="006F00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13,41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5B426C" w14:textId="77777777" w:rsidR="00005C02" w:rsidRDefault="006F00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100492" w14:textId="77777777" w:rsidR="00005C02" w:rsidRDefault="006F00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30,21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8C3EFD" w14:textId="77777777" w:rsidR="00005C02" w:rsidRDefault="006F00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43,62</w:t>
            </w:r>
          </w:p>
        </w:tc>
      </w:tr>
      <w:tr w:rsidR="006F004E" w14:paraId="70BB2FA3" w14:textId="77777777"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8926C4" w14:textId="77777777" w:rsidR="006F004E" w:rsidRDefault="006F00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A11D5F" w14:textId="77777777" w:rsidR="006F004E" w:rsidRDefault="006F00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F09C21" w14:textId="77777777" w:rsidR="006F004E" w:rsidRDefault="006F00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276EF" w14:textId="77777777" w:rsidR="006F004E" w:rsidRDefault="006F00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B9533D" w14:textId="77777777" w:rsidR="006F004E" w:rsidRDefault="006F004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581F7BC5" w14:textId="77777777" w:rsidR="00005C02" w:rsidRDefault="006F004E">
      <w:pPr>
        <w:spacing w:line="240" w:lineRule="auto"/>
        <w:ind w:firstLine="540"/>
        <w:rPr>
          <w:rFonts w:eastAsia="Times New Roman" w:cs="Times New Roman"/>
          <w:szCs w:val="28"/>
          <w:lang w:eastAsia="ru-RU"/>
        </w:rPr>
      </w:pPr>
      <w:r>
        <w:rPr>
          <w:rStyle w:val="aff4"/>
        </w:rPr>
        <w:commentReference w:id="3"/>
      </w:r>
    </w:p>
    <w:p w14:paraId="4ADC22A3" w14:textId="77777777" w:rsidR="00005C02" w:rsidRDefault="00005C02">
      <w:pPr>
        <w:spacing w:after="200" w:line="276" w:lineRule="auto"/>
        <w:ind w:firstLine="0"/>
        <w:jc w:val="left"/>
      </w:pPr>
    </w:p>
    <w:p w14:paraId="7A299A88" w14:textId="77777777" w:rsidR="00005C02" w:rsidRDefault="00005C02">
      <w:pPr>
        <w:spacing w:after="200" w:line="276" w:lineRule="auto"/>
        <w:ind w:firstLine="0"/>
        <w:jc w:val="left"/>
      </w:pPr>
    </w:p>
    <w:p w14:paraId="291A5303" w14:textId="77777777" w:rsidR="00005C02" w:rsidRDefault="006F004E">
      <w:pPr>
        <w:spacing w:after="200" w:line="276" w:lineRule="auto"/>
        <w:ind w:firstLine="0"/>
        <w:jc w:val="left"/>
        <w:rPr>
          <w:rFonts w:asciiTheme="majorHAnsi" w:eastAsiaTheme="majorEastAsia" w:hAnsiTheme="majorHAnsi" w:cstheme="majorBidi"/>
          <w:b/>
          <w:bCs/>
          <w:szCs w:val="28"/>
        </w:rPr>
      </w:pPr>
      <w:r>
        <w:object w:dxaOrig="17505" w:dyaOrig="3990" w14:anchorId="224AB0C6">
          <v:shape id="ole_rId4" o:spid="_x0000_i1026" style="width:874.9pt;height:199.25pt" coordsize="" o:spt="100" adj="0,,0" path="" stroked="f">
            <v:stroke joinstyle="miter"/>
            <v:imagedata r:id="rId12" o:title=""/>
            <v:formulas/>
            <v:path o:connecttype="segments"/>
          </v:shape>
          <o:OLEObject Type="Embed" ProgID="AutoCAD.Drawing.17" ShapeID="ole_rId4" DrawAspect="Content" ObjectID="_1491376005" r:id="rId13"/>
        </w:object>
      </w:r>
    </w:p>
    <w:p w14:paraId="71EF5A73" w14:textId="77777777" w:rsidR="00005C02" w:rsidRDefault="006F004E">
      <w:pPr>
        <w:spacing w:after="200" w:line="276" w:lineRule="auto"/>
        <w:ind w:firstLine="0"/>
        <w:jc w:val="center"/>
        <w:rPr>
          <w:sz w:val="24"/>
        </w:rPr>
        <w:sectPr w:rsidR="00005C02">
          <w:type w:val="continuous"/>
          <w:pgSz w:w="11906" w:h="16838"/>
          <w:pgMar w:top="1134" w:right="1134" w:bottom="1778" w:left="1134" w:header="0" w:footer="1134" w:gutter="0"/>
          <w:cols w:space="720"/>
          <w:formProt w:val="0"/>
          <w:docGrid w:linePitch="312" w:charSpace="-14337"/>
        </w:sectPr>
      </w:pPr>
      <w:r>
        <w:rPr>
          <w:sz w:val="24"/>
        </w:rPr>
        <w:t>Рис.2 Расчетная схема замещения электрических соединений электростанции</w:t>
      </w:r>
    </w:p>
    <w:p w14:paraId="066DEF1C" w14:textId="77777777" w:rsidR="00005C02" w:rsidRDefault="006F004E">
      <w:pPr>
        <w:pStyle w:val="1"/>
        <w:numPr>
          <w:ilvl w:val="0"/>
          <w:numId w:val="1"/>
        </w:numPr>
        <w:rPr>
          <w:rFonts w:eastAsia="Times New Roman"/>
          <w:lang w:eastAsia="ru-RU"/>
        </w:rPr>
      </w:pPr>
      <w:bookmarkStart w:id="4" w:name="_Toc389446571"/>
      <w:bookmarkEnd w:id="4"/>
      <w:r>
        <w:rPr>
          <w:rFonts w:eastAsia="Times New Roman"/>
          <w:lang w:eastAsia="ru-RU"/>
        </w:rPr>
        <w:lastRenderedPageBreak/>
        <w:t>Выбор основной защиты трансформатора</w:t>
      </w:r>
    </w:p>
    <w:p w14:paraId="427AA611" w14:textId="77777777" w:rsidR="00005C02" w:rsidRDefault="006F004E">
      <w:pPr>
        <w:ind w:firstLine="42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соответствии с ПУЭ и руководящими указаниями по релейной защите автотрансформаторов, в качестве основной защиты трансформатора выбирается продольная дифференциальная защита, исполняемая на полупроводниковом дифференциальном реле ДЗТ-21.</w:t>
      </w:r>
    </w:p>
    <w:p w14:paraId="7641AA0C" w14:textId="77777777" w:rsidR="00005C02" w:rsidRDefault="006F004E">
      <w:pPr>
        <w:ind w:firstLine="42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схемах для автотрансформаторов принято соединение трансформаторов тока дифференциальной защиты в треугольник на сторонах высшего и среднего напряжений и в звезду на стороне низшего напряжения. </w:t>
      </w:r>
    </w:p>
    <w:p w14:paraId="50258053" w14:textId="77777777" w:rsidR="00005C02" w:rsidRDefault="006F004E">
      <w:pPr>
        <w:ind w:firstLine="42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Принятое для дифференциальной защиты исполнение с тремя реле обеспечивает повышение чувствительности к замыканиям между двумя фазами на сторонах обмоток с соединением в звезду в режиме с отсутствием питания (или с малым питанием) с этой стороны.</w:t>
      </w:r>
    </w:p>
    <w:p w14:paraId="49B8D4A2" w14:textId="77777777" w:rsidR="00005C02" w:rsidRDefault="006F004E">
      <w:pPr>
        <w:ind w:firstLine="42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Для отстройки защиты от бросков тока намагничивания в реле ДЗТ-21 используется время – импульсный принцип блокирования защиты в сочетании с торможением от второй гармоники дифференциального тока. Благодаря этому сочетанию обеспечивается высокая чувствительность  (</w:t>
      </w:r>
      <w:r>
        <w:rPr>
          <w:rFonts w:eastAsia="Times New Roman"/>
          <w:lang w:val="en-US" w:eastAsia="ru-RU"/>
        </w:rPr>
        <w:t>I</w:t>
      </w:r>
      <w:r>
        <w:rPr>
          <w:rFonts w:eastAsia="Times New Roman"/>
          <w:vertAlign w:val="subscript"/>
          <w:lang w:eastAsia="ru-RU"/>
        </w:rPr>
        <w:t>с.з.</w:t>
      </w:r>
      <w:r>
        <w:rPr>
          <w:rFonts w:eastAsia="Times New Roman"/>
          <w:vertAlign w:val="subscript"/>
          <w:lang w:val="en-US" w:eastAsia="ru-RU"/>
        </w:rPr>
        <w:t>min</w:t>
      </w:r>
      <w:r>
        <w:rPr>
          <w:rFonts w:eastAsia="Times New Roman"/>
          <w:lang w:eastAsia="ru-RU"/>
        </w:rPr>
        <w:t xml:space="preserve">=0.3 </w:t>
      </w:r>
      <w:r>
        <w:rPr>
          <w:rFonts w:eastAsia="Times New Roman"/>
          <w:lang w:val="en-US" w:eastAsia="ru-RU"/>
        </w:rPr>
        <w:t>I</w:t>
      </w:r>
      <w:r>
        <w:rPr>
          <w:rFonts w:eastAsia="Times New Roman"/>
          <w:vertAlign w:val="subscript"/>
          <w:lang w:eastAsia="ru-RU"/>
        </w:rPr>
        <w:t>ном</w:t>
      </w:r>
      <w:r>
        <w:rPr>
          <w:rFonts w:eastAsia="Times New Roman"/>
          <w:lang w:eastAsia="ru-RU"/>
        </w:rPr>
        <w:t>) и быстродействие защиты.</w:t>
      </w:r>
    </w:p>
    <w:p w14:paraId="52C21495" w14:textId="77777777" w:rsidR="00005C02" w:rsidRDefault="006F004E">
      <w:pPr>
        <w:ind w:firstLine="42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Аналогично дифференциальным защитам с торможением на электромагнитных реле (например, типа ДЗТ-11) для отстройки от установившихся, а также переходных токов небаланса используется «процентное» торможение от токов плеч защит.</w:t>
      </w:r>
    </w:p>
    <w:p w14:paraId="7A9C67C6" w14:textId="77777777" w:rsidR="00005C02" w:rsidRDefault="006F004E">
      <w:pPr>
        <w:ind w:firstLine="42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Тормозная характеристика реле ДЗТ-21 состоит из двух участков: горизонтального и наклонного. Наличие горизонтального участка характеристики повышает чувствительность защиты при  к.з. в зоне с переходным сопротивлением в месте повреждения, т.к. в этом случае защита имеет ток срабатывания, соответствующий отсутствию торможения.</w:t>
      </w:r>
    </w:p>
    <w:p w14:paraId="5D461A5A" w14:textId="77777777" w:rsidR="00005C02" w:rsidRDefault="006F004E">
      <w:pPr>
        <w:ind w:firstLine="426"/>
        <w:rPr>
          <w:rFonts w:eastAsia="Times New Roman"/>
          <w:lang w:eastAsia="ru-RU"/>
        </w:rPr>
        <w:sectPr w:rsidR="00005C02">
          <w:footerReference w:type="default" r:id="rId14"/>
          <w:pgSz w:w="11906" w:h="16838"/>
          <w:pgMar w:top="851" w:right="1134" w:bottom="851" w:left="1701" w:header="0" w:footer="0" w:gutter="0"/>
          <w:cols w:space="720"/>
          <w:formProt w:val="0"/>
          <w:titlePg/>
          <w:docGrid w:linePitch="381" w:charSpace="-14337"/>
        </w:sectPr>
      </w:pPr>
      <w:r>
        <w:rPr>
          <w:rFonts w:eastAsia="Times New Roman"/>
          <w:lang w:eastAsia="ru-RU"/>
        </w:rPr>
        <w:t xml:space="preserve">Схема входных цепей защиты обеспечивает выравнивание токов плеч дифференциальной цепи в диапазонах от 2,5 до 5 А с помощью ответвления от первичной обмотки трансформатора ТР. Для расширения диапазона </w:t>
      </w:r>
      <w:r>
        <w:rPr>
          <w:rFonts w:eastAsia="Times New Roman"/>
          <w:lang w:eastAsia="ru-RU"/>
        </w:rPr>
        <w:lastRenderedPageBreak/>
        <w:t>выравнивания используются автотрансформаторы АТ-31 (диапазон токов 0,34 – 2,5 А) и АТ-32 (5 – 33 А).</w:t>
      </w:r>
    </w:p>
    <w:p w14:paraId="656DDF9C" w14:textId="77777777" w:rsidR="00005C02" w:rsidRDefault="006F004E">
      <w:pPr>
        <w:ind w:firstLine="426"/>
        <w:rPr>
          <w:rFonts w:eastAsia="Times New Roman"/>
          <w:lang w:eastAsia="ru-RU"/>
        </w:rPr>
        <w:sectPr w:rsidR="00005C02">
          <w:footerReference w:type="default" r:id="rId15"/>
          <w:pgSz w:w="11906" w:h="16838"/>
          <w:pgMar w:top="851" w:right="1134" w:bottom="851" w:left="1701" w:header="0" w:footer="0" w:gutter="0"/>
          <w:cols w:space="720"/>
          <w:formProt w:val="0"/>
          <w:docGrid w:linePitch="381" w:charSpace="-14337"/>
        </w:sectPr>
      </w:pPr>
      <w:r>
        <w:rPr>
          <w:rFonts w:eastAsia="Times New Roman"/>
          <w:lang w:eastAsia="ru-RU"/>
        </w:rPr>
        <w:lastRenderedPageBreak/>
        <w:t>В схеме защиты автотрансформатора предусмотрено автоматическое ускорение защит при включении выключателей сторон среднего и низшего напряжений. Автоматическое ускорение выполнено с выдержкой времени (примерно 0,5 с) для отстройки от броска пускового тока двигателей.</w:t>
      </w:r>
    </w:p>
    <w:p w14:paraId="4328599C" w14:textId="77777777" w:rsidR="00005C02" w:rsidRDefault="006F004E">
      <w:pPr>
        <w:jc w:val="center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lastRenderedPageBreak/>
        <w:t>Таблица 1. Выбор основной защиты автотрансформатора.</w:t>
      </w:r>
    </w:p>
    <w:tbl>
      <w:tblPr>
        <w:tblStyle w:val="aff3"/>
        <w:tblW w:w="5000" w:type="pct"/>
        <w:tblLook w:val="04A0" w:firstRow="1" w:lastRow="0" w:firstColumn="1" w:lastColumn="0" w:noHBand="0" w:noVBand="1"/>
      </w:tblPr>
      <w:tblGrid>
        <w:gridCol w:w="2472"/>
        <w:gridCol w:w="75"/>
        <w:gridCol w:w="3091"/>
        <w:gridCol w:w="412"/>
        <w:gridCol w:w="488"/>
        <w:gridCol w:w="2260"/>
        <w:gridCol w:w="273"/>
        <w:gridCol w:w="326"/>
        <w:gridCol w:w="2563"/>
        <w:gridCol w:w="135"/>
        <w:gridCol w:w="163"/>
        <w:gridCol w:w="2868"/>
      </w:tblGrid>
      <w:tr w:rsidR="00005C02" w14:paraId="1469B706" w14:textId="77777777">
        <w:tc>
          <w:tcPr>
            <w:tcW w:w="247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E028BC3" w14:textId="77777777" w:rsidR="00005C02" w:rsidRDefault="006F004E">
            <w:pPr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величины</w:t>
            </w:r>
          </w:p>
        </w:tc>
        <w:tc>
          <w:tcPr>
            <w:tcW w:w="4068" w:type="dxa"/>
            <w:gridSpan w:val="4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2B8ACBA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Обозначение и метод вычисления</w:t>
            </w:r>
          </w:p>
        </w:tc>
        <w:tc>
          <w:tcPr>
            <w:tcW w:w="8595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14:paraId="41C74332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005C02" w14:paraId="318CFF9D" w14:textId="77777777">
        <w:tc>
          <w:tcPr>
            <w:tcW w:w="2473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69F1D33" w14:textId="77777777" w:rsidR="00005C02" w:rsidRDefault="00005C02">
            <w:pPr>
              <w:spacing w:line="240" w:lineRule="auto"/>
              <w:ind w:firstLine="567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shd w:val="clear" w:color="auto" w:fill="auto"/>
            <w:tcMar>
              <w:left w:w="108" w:type="dxa"/>
            </w:tcMar>
            <w:vAlign w:val="center"/>
          </w:tcPr>
          <w:p w14:paraId="112FF3F7" w14:textId="77777777" w:rsidR="00005C02" w:rsidRDefault="00005C02">
            <w:pPr>
              <w:spacing w:line="240" w:lineRule="auto"/>
              <w:ind w:firstLine="567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77AEF450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стороне НН </w:t>
            </w:r>
            <w:commentRangeStart w:id="5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10,5 кВ</w:t>
            </w:r>
            <w:commentRangeEnd w:id="5"/>
            <w:r>
              <w:rPr>
                <w:rStyle w:val="aff4"/>
              </w:rPr>
              <w:commentReference w:id="5"/>
            </w:r>
          </w:p>
        </w:tc>
        <w:tc>
          <w:tcPr>
            <w:tcW w:w="286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0DDF9A00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 стороне СН 110 кВ</w:t>
            </w:r>
          </w:p>
        </w:tc>
        <w:tc>
          <w:tcPr>
            <w:tcW w:w="2869" w:type="dxa"/>
            <w:shd w:val="clear" w:color="auto" w:fill="auto"/>
            <w:tcMar>
              <w:left w:w="108" w:type="dxa"/>
            </w:tcMar>
            <w:vAlign w:val="center"/>
          </w:tcPr>
          <w:p w14:paraId="5623AC12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 стороне ВН 330 кВ</w:t>
            </w:r>
          </w:p>
        </w:tc>
      </w:tr>
      <w:tr w:rsidR="00005C02" w14:paraId="7F569762" w14:textId="77777777">
        <w:tc>
          <w:tcPr>
            <w:tcW w:w="2473" w:type="dxa"/>
            <w:shd w:val="clear" w:color="auto" w:fill="auto"/>
            <w:tcMar>
              <w:left w:w="108" w:type="dxa"/>
            </w:tcMar>
            <w:vAlign w:val="center"/>
          </w:tcPr>
          <w:p w14:paraId="0936F20B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Определение номинальных токов ТТ</w:t>
            </w:r>
          </w:p>
        </w:tc>
        <w:tc>
          <w:tcPr>
            <w:tcW w:w="406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1BF058D4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ном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ном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ном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6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6E8C85C5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125000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∙10,5</m:t>
                    </m:r>
                  </m:den>
                </m:f>
                <m:r>
                  <w:rPr>
                    <w:rFonts w:ascii="Cambria Math" w:hAnsi="Cambria Math"/>
                  </w:rPr>
                  <m:t>=6873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  <w:tc>
          <w:tcPr>
            <w:tcW w:w="286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1FF4BEB8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125000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∙110</m:t>
                    </m:r>
                  </m:den>
                </m:f>
                <m:r>
                  <w:rPr>
                    <w:rFonts w:ascii="Cambria Math" w:hAnsi="Cambria Math"/>
                  </w:rPr>
                  <m:t>=656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  <w:tc>
          <w:tcPr>
            <w:tcW w:w="2869" w:type="dxa"/>
            <w:shd w:val="clear" w:color="auto" w:fill="auto"/>
            <w:tcMar>
              <w:left w:w="108" w:type="dxa"/>
            </w:tcMar>
            <w:vAlign w:val="center"/>
          </w:tcPr>
          <w:p w14:paraId="0B455EE8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125000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∙330</m:t>
                    </m:r>
                  </m:den>
                </m:f>
                <m:r>
                  <w:rPr>
                    <w:rFonts w:ascii="Cambria Math" w:hAnsi="Cambria Math"/>
                  </w:rPr>
                  <m:t>=219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</w:tr>
      <w:tr w:rsidR="00005C02" w14:paraId="7D97F551" w14:textId="77777777">
        <w:tc>
          <w:tcPr>
            <w:tcW w:w="2473" w:type="dxa"/>
            <w:shd w:val="clear" w:color="auto" w:fill="auto"/>
            <w:tcMar>
              <w:left w:w="108" w:type="dxa"/>
            </w:tcMar>
            <w:vAlign w:val="center"/>
          </w:tcPr>
          <w:p w14:paraId="37FA9824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Выбор ТТ</w:t>
            </w:r>
          </w:p>
        </w:tc>
        <w:tc>
          <w:tcPr>
            <w:tcW w:w="406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23AB7B91" w14:textId="77777777" w:rsidR="00005C02" w:rsidRDefault="00005C02">
            <w:pPr>
              <w:spacing w:line="240" w:lineRule="auto"/>
              <w:ind w:firstLine="567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04B01F07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ТВ-10-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V</w:t>
            </w:r>
          </w:p>
          <w:p w14:paraId="73A30F9B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8000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86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519A92C3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ТФЗМ 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110-Б1</w:t>
            </w:r>
          </w:p>
          <w:p w14:paraId="31FD1A95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800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869" w:type="dxa"/>
            <w:shd w:val="clear" w:color="auto" w:fill="auto"/>
            <w:tcMar>
              <w:left w:w="108" w:type="dxa"/>
            </w:tcMar>
            <w:vAlign w:val="center"/>
          </w:tcPr>
          <w:p w14:paraId="55F19481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ТФУМ 330А</w:t>
            </w:r>
          </w:p>
          <w:p w14:paraId="2FDAF28E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500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</w:tr>
      <w:tr w:rsidR="00005C02" w14:paraId="764D1FB1" w14:textId="77777777">
        <w:tc>
          <w:tcPr>
            <w:tcW w:w="2473" w:type="dxa"/>
            <w:shd w:val="clear" w:color="auto" w:fill="auto"/>
            <w:tcMar>
              <w:left w:w="108" w:type="dxa"/>
            </w:tcMar>
            <w:vAlign w:val="center"/>
          </w:tcPr>
          <w:p w14:paraId="49AB2C6C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Группа соединений ТТ</w:t>
            </w:r>
          </w:p>
        </w:tc>
        <w:tc>
          <w:tcPr>
            <w:tcW w:w="406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46D3F8C9" w14:textId="77777777" w:rsidR="00005C02" w:rsidRDefault="00005C02">
            <w:pPr>
              <w:spacing w:line="240" w:lineRule="auto"/>
              <w:ind w:firstLine="567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4CFC10C8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Y</w:t>
            </w:r>
          </w:p>
        </w:tc>
        <w:tc>
          <w:tcPr>
            <w:tcW w:w="286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7D1CB9B8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Δ</w:t>
            </w:r>
          </w:p>
        </w:tc>
        <w:tc>
          <w:tcPr>
            <w:tcW w:w="2869" w:type="dxa"/>
            <w:shd w:val="clear" w:color="auto" w:fill="auto"/>
            <w:tcMar>
              <w:left w:w="108" w:type="dxa"/>
            </w:tcMar>
            <w:vAlign w:val="center"/>
          </w:tcPr>
          <w:p w14:paraId="520DCBB7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Δ</w:t>
            </w:r>
          </w:p>
        </w:tc>
      </w:tr>
      <w:tr w:rsidR="00005C02" w14:paraId="330F125D" w14:textId="77777777">
        <w:tc>
          <w:tcPr>
            <w:tcW w:w="2473" w:type="dxa"/>
            <w:shd w:val="clear" w:color="auto" w:fill="auto"/>
            <w:tcMar>
              <w:left w:w="108" w:type="dxa"/>
            </w:tcMar>
            <w:vAlign w:val="center"/>
          </w:tcPr>
          <w:p w14:paraId="07C5BEF1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Номинальные вторичные токи</w:t>
            </w:r>
          </w:p>
        </w:tc>
        <w:tc>
          <w:tcPr>
            <w:tcW w:w="406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483ADDEB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ном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сх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6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15606D52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</w:rPr>
                  <m:t>6873∙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8000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=4,3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  <w:tc>
          <w:tcPr>
            <w:tcW w:w="286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2F4E9A50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</w:rPr>
                  <m:t>656∙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800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=7,1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  <w:tc>
          <w:tcPr>
            <w:tcW w:w="2869" w:type="dxa"/>
            <w:shd w:val="clear" w:color="auto" w:fill="auto"/>
            <w:tcMar>
              <w:left w:w="108" w:type="dxa"/>
            </w:tcMar>
            <w:vAlign w:val="center"/>
          </w:tcPr>
          <w:p w14:paraId="7582B963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</w:rPr>
                  <m:t>219∙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500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=3,79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</w:tr>
      <w:tr w:rsidR="00005C02" w14:paraId="5F97CD6E" w14:textId="77777777">
        <w:tc>
          <w:tcPr>
            <w:tcW w:w="15136" w:type="dxa"/>
            <w:gridSpan w:val="12"/>
            <w:shd w:val="clear" w:color="auto" w:fill="auto"/>
            <w:tcMar>
              <w:left w:w="108" w:type="dxa"/>
            </w:tcMar>
            <w:vAlign w:val="center"/>
          </w:tcPr>
          <w:p w14:paraId="644035F3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Для плеча 110 кВ применяем выравнивающий автотрансформатор АТ-32УЗ, ответвления</w:t>
            </w:r>
            <w:commentRangeStart w:id="6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1-8 (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отвАТ</m:t>
                  </m:r>
                </m:sub>
              </m:sSub>
              <m:r>
                <w:rPr>
                  <w:rFonts w:ascii="Cambria Math" w:hAnsi="Cambria Math"/>
                </w:rPr>
                <m:t>=7,1А</m:t>
              </m:r>
            </m:oMath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):</w:t>
            </w:r>
            <w:commentRangeEnd w:id="6"/>
            <w:r w:rsidR="00BA4E66">
              <w:rPr>
                <w:rStyle w:val="aff4"/>
              </w:rPr>
              <w:commentReference w:id="6"/>
            </w:r>
          </w:p>
          <w:p w14:paraId="0E62A603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IАТ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номАТ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отвАТ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7,1</m:t>
                    </m:r>
                  </m:den>
                </m:f>
                <m:r>
                  <w:rPr>
                    <w:rFonts w:ascii="Cambria Math" w:hAnsi="Cambria Math"/>
                  </w:rPr>
                  <m:t>=0,7;</m:t>
                </m:r>
              </m:oMath>
            </m:oMathPara>
          </w:p>
          <w:p w14:paraId="798788CB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IАТ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</m:t>
                    </m:r>
                  </m:sub>
                </m:sSub>
                <m:r>
                  <w:rPr>
                    <w:rFonts w:ascii="Cambria Math" w:hAnsi="Cambria Math"/>
                  </w:rPr>
                  <m:t>=0,7∙7,1=4,97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</w:tc>
      </w:tr>
      <w:tr w:rsidR="00005C02" w14:paraId="4813F5B5" w14:textId="77777777">
        <w:trPr>
          <w:trHeight w:val="381"/>
        </w:trPr>
        <w:tc>
          <w:tcPr>
            <w:tcW w:w="247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5DB0CE33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Ответвления ТР и токи срабатывания</w:t>
            </w:r>
          </w:p>
        </w:tc>
        <w:tc>
          <w:tcPr>
            <w:tcW w:w="12663" w:type="dxa"/>
            <w:gridSpan w:val="11"/>
            <w:shd w:val="clear" w:color="auto" w:fill="auto"/>
            <w:tcMar>
              <w:left w:w="108" w:type="dxa"/>
            </w:tcMar>
            <w:vAlign w:val="center"/>
          </w:tcPr>
          <w:p w14:paraId="62E3612D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Для плеча 110 кВ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вn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=4,97А</m:t>
              </m:r>
            </m:oMath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значит, выбираем ответвление </w:t>
            </w:r>
            <w:commentRangeStart w:id="7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 №1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отврабn</m:t>
                  </m:r>
                </m:sub>
              </m:sSub>
              <m:r>
                <w:rPr>
                  <w:rFonts w:ascii="Cambria Math" w:hAnsi="Cambria Math"/>
                </w:rPr>
                <m:t>=5А.</m:t>
              </m:r>
              <w:commentRangeEnd w:id="7"/>
              <m:r>
                <m:rPr>
                  <m:sty m:val="p"/>
                </m:rPr>
                <w:rPr>
                  <w:rStyle w:val="aff4"/>
                </w:rPr>
                <w:commentReference w:id="7"/>
              </m:r>
            </m:oMath>
          </w:p>
        </w:tc>
      </w:tr>
      <w:tr w:rsidR="00005C02" w14:paraId="7E179CF7" w14:textId="77777777">
        <w:tc>
          <w:tcPr>
            <w:tcW w:w="2473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0C5EBFB" w14:textId="77777777" w:rsidR="00005C02" w:rsidRDefault="00005C02">
            <w:pPr>
              <w:spacing w:line="240" w:lineRule="auto"/>
              <w:ind w:firstLine="567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03FAE41D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отвраб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отврабn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в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вn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86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4B0DDD8A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</w:rPr>
                  <m:t>5∙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4,3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4,97</m:t>
                    </m:r>
                  </m:den>
                </m:f>
                <m:r>
                  <w:rPr>
                    <w:rFonts w:ascii="Cambria Math" w:hAnsi="Cambria Math"/>
                  </w:rPr>
                  <m:t>=4,33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  <w:tc>
          <w:tcPr>
            <w:tcW w:w="286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6DF8C907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</w:rPr>
                  <m:t>5∙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4,97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4,97</m:t>
                    </m:r>
                  </m:den>
                </m:f>
                <m:r>
                  <w:rPr>
                    <w:rFonts w:ascii="Cambria Math" w:hAnsi="Cambria Math"/>
                  </w:rPr>
                  <m:t>=5,00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  <w:tc>
          <w:tcPr>
            <w:tcW w:w="2869" w:type="dxa"/>
            <w:shd w:val="clear" w:color="auto" w:fill="auto"/>
            <w:tcMar>
              <w:left w:w="108" w:type="dxa"/>
            </w:tcMar>
            <w:vAlign w:val="center"/>
          </w:tcPr>
          <w:p w14:paraId="7C44FFD6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</w:rPr>
                  <m:t>5∙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3,79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4,97</m:t>
                    </m:r>
                  </m:den>
                </m:f>
                <m:r>
                  <w:rPr>
                    <w:rFonts w:ascii="Cambria Math" w:hAnsi="Cambria Math"/>
                  </w:rPr>
                  <m:t>=3,81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</w:tr>
      <w:tr w:rsidR="00005C02" w14:paraId="11458CEF" w14:textId="77777777">
        <w:tc>
          <w:tcPr>
            <w:tcW w:w="2473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AEDA30B" w14:textId="77777777" w:rsidR="00005C02" w:rsidRDefault="00005C02">
            <w:pPr>
              <w:spacing w:line="240" w:lineRule="auto"/>
              <w:ind w:firstLine="567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3994CBD1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отврабном</m:t>
                    </m:r>
                  </m:sub>
                </m:sSub>
                <m:r>
                  <w:rPr>
                    <w:rFonts w:ascii="Cambria Math" w:hAnsi="Cambria Math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отвраб</m:t>
                    </m:r>
                  </m:sub>
                </m:sSub>
              </m:oMath>
            </m:oMathPara>
          </w:p>
        </w:tc>
        <w:tc>
          <w:tcPr>
            <w:tcW w:w="286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1C5BDD48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Выбираем ответвление ТР №3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отврабном</m:t>
                  </m:r>
                </m:sub>
              </m:sSub>
              <m:r>
                <w:rPr>
                  <w:rFonts w:ascii="Cambria Math" w:hAnsi="Cambria Math"/>
                </w:rPr>
                <m:t>=4,25А</m:t>
              </m:r>
            </m:oMath>
          </w:p>
        </w:tc>
        <w:tc>
          <w:tcPr>
            <w:tcW w:w="286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0B44CA28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Выбираем ответвление ТР №1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отврабном</m:t>
                  </m:r>
                </m:sub>
              </m:sSub>
              <m:r>
                <w:rPr>
                  <w:rFonts w:ascii="Cambria Math" w:hAnsi="Cambria Math"/>
                </w:rPr>
                <m:t>=5А</m:t>
              </m:r>
            </m:oMath>
          </w:p>
        </w:tc>
        <w:tc>
          <w:tcPr>
            <w:tcW w:w="2869" w:type="dxa"/>
            <w:shd w:val="clear" w:color="auto" w:fill="auto"/>
            <w:tcMar>
              <w:left w:w="108" w:type="dxa"/>
            </w:tcMar>
            <w:vAlign w:val="center"/>
          </w:tcPr>
          <w:p w14:paraId="690C2071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Выбираем ответвление ТР №5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отврабном</m:t>
                  </m:r>
                </m:sub>
              </m:sSub>
              <m:r>
                <w:rPr>
                  <w:rFonts w:ascii="Cambria Math" w:hAnsi="Cambria Math"/>
                </w:rPr>
                <m:t>=3,63А</m:t>
              </m:r>
            </m:oMath>
          </w:p>
        </w:tc>
      </w:tr>
      <w:tr w:rsidR="00005C02" w14:paraId="314490CE" w14:textId="77777777">
        <w:tc>
          <w:tcPr>
            <w:tcW w:w="247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43C664C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Минимальный ток срабатывания</w:t>
            </w:r>
          </w:p>
        </w:tc>
        <w:tc>
          <w:tcPr>
            <w:tcW w:w="406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0C2D314D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срmin</m:t>
                    </m:r>
                  </m:sub>
                  <m:sup/>
                </m:sSubSup>
                <m:r>
                  <w:rPr>
                    <w:rFonts w:ascii="Cambria Math" w:hAnsi="Cambria Math"/>
                  </w:rPr>
                  <m:t>=0,3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в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отвраб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6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3CC91996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hAnsi="Cambria Math"/>
                  </w:rPr>
                  <m:t>0,3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4,3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4,25</m:t>
                    </m:r>
                  </m:den>
                </m:f>
                <m:r>
                  <w:rPr>
                    <w:rFonts w:ascii="Cambria Math" w:hAnsi="Cambria Math"/>
                  </w:rPr>
                  <m:t>=0,304</m:t>
                </m:r>
              </m:oMath>
            </m:oMathPara>
          </w:p>
        </w:tc>
        <w:tc>
          <w:tcPr>
            <w:tcW w:w="286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09E75554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</w:rPr>
                  <m:t>0,3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4,97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=0,298</m:t>
                </m:r>
              </m:oMath>
            </m:oMathPara>
          </w:p>
        </w:tc>
        <w:tc>
          <w:tcPr>
            <w:tcW w:w="2869" w:type="dxa"/>
            <w:shd w:val="clear" w:color="auto" w:fill="auto"/>
            <w:tcMar>
              <w:left w:w="108" w:type="dxa"/>
            </w:tcMar>
            <w:vAlign w:val="center"/>
          </w:tcPr>
          <w:p w14:paraId="0AC13616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</w:rPr>
                  <m:t>0,3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3,79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3,63</m:t>
                    </m:r>
                  </m:den>
                </m:f>
                <m:r>
                  <w:rPr>
                    <w:rFonts w:ascii="Cambria Math" w:hAnsi="Cambria Math"/>
                  </w:rPr>
                  <m:t>=0,313</m:t>
                </m:r>
              </m:oMath>
            </m:oMathPara>
          </w:p>
        </w:tc>
      </w:tr>
      <w:tr w:rsidR="00005C02" w14:paraId="24111CAE" w14:textId="77777777">
        <w:tc>
          <w:tcPr>
            <w:tcW w:w="2473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E740C20" w14:textId="77777777" w:rsidR="00005C02" w:rsidRDefault="00005C02">
            <w:pPr>
              <w:spacing w:line="240" w:lineRule="auto"/>
              <w:ind w:firstLine="567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3" w:type="dxa"/>
            <w:gridSpan w:val="11"/>
            <w:shd w:val="clear" w:color="auto" w:fill="auto"/>
            <w:tcMar>
              <w:left w:w="108" w:type="dxa"/>
            </w:tcMar>
            <w:vAlign w:val="center"/>
          </w:tcPr>
          <w:p w14:paraId="3501E092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Ток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срmin</m:t>
                  </m:r>
                </m:sub>
                <m:sup/>
              </m:sSubSup>
              <m:r>
                <w:rPr>
                  <w:rFonts w:ascii="Cambria Math" w:hAnsi="Cambria Math"/>
                </w:rPr>
                <m:t>=0,313</m:t>
              </m:r>
            </m:oMath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принимаем как уставку защиты (сопротивление R13)</w:t>
            </w:r>
          </w:p>
        </w:tc>
      </w:tr>
      <w:tr w:rsidR="00005C02" w14:paraId="1193B1EA" w14:textId="77777777">
        <w:tc>
          <w:tcPr>
            <w:tcW w:w="15136" w:type="dxa"/>
            <w:gridSpan w:val="12"/>
            <w:shd w:val="clear" w:color="auto" w:fill="auto"/>
            <w:tcMar>
              <w:left w:w="108" w:type="dxa"/>
            </w:tcMar>
            <w:vAlign w:val="center"/>
          </w:tcPr>
          <w:p w14:paraId="3F85F84F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Расчет цепи торможения</w:t>
            </w:r>
          </w:p>
        </w:tc>
      </w:tr>
      <w:tr w:rsidR="00005C02" w14:paraId="47F5EE52" w14:textId="77777777">
        <w:tc>
          <w:tcPr>
            <w:tcW w:w="247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6A1D0EDC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Выбор ответвления ТТ цепи торможения</w:t>
            </w:r>
          </w:p>
        </w:tc>
        <w:tc>
          <w:tcPr>
            <w:tcW w:w="4068" w:type="dxa"/>
            <w:gridSpan w:val="4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7CFF83E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отв.торм.расч.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в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начторм</m:t>
                        </m:r>
                      </m:sub>
                      <m:sup/>
                    </m:sSubSup>
                  </m:den>
                </m:f>
              </m:oMath>
            </m:oMathPara>
          </w:p>
        </w:tc>
        <w:tc>
          <w:tcPr>
            <w:tcW w:w="286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00735910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4,3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</w:rPr>
                  <m:t>=4,3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  <w:tc>
          <w:tcPr>
            <w:tcW w:w="286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642C7C13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4,97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</w:rPr>
                  <m:t>=4,97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  <w:tc>
          <w:tcPr>
            <w:tcW w:w="2869" w:type="dxa"/>
            <w:shd w:val="clear" w:color="auto" w:fill="auto"/>
            <w:tcMar>
              <w:left w:w="108" w:type="dxa"/>
            </w:tcMar>
            <w:vAlign w:val="center"/>
          </w:tcPr>
          <w:p w14:paraId="19A0C6C3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3,79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</w:rPr>
                  <m:t>=3,79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</w:tr>
      <w:tr w:rsidR="00005C02" w14:paraId="7F005629" w14:textId="77777777">
        <w:tc>
          <w:tcPr>
            <w:tcW w:w="2473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0C4A491" w14:textId="77777777" w:rsidR="00005C02" w:rsidRDefault="00005C02">
            <w:pPr>
              <w:spacing w:line="240" w:lineRule="auto"/>
              <w:ind w:firstLine="567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shd w:val="clear" w:color="auto" w:fill="auto"/>
            <w:tcMar>
              <w:left w:w="108" w:type="dxa"/>
            </w:tcMar>
            <w:vAlign w:val="center"/>
          </w:tcPr>
          <w:p w14:paraId="52EA3447" w14:textId="77777777" w:rsidR="00005C02" w:rsidRDefault="00005C02">
            <w:pPr>
              <w:spacing w:line="240" w:lineRule="auto"/>
              <w:ind w:firstLine="567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6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14:paraId="7DE46D51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Выбираем ответвление ТР №1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отвраб</m:t>
                  </m:r>
                </m:sub>
              </m:sSub>
              <m:r>
                <w:rPr>
                  <w:rFonts w:ascii="Cambria Math" w:hAnsi="Cambria Math"/>
                </w:rPr>
                <m:t>=5,0А.</m:t>
              </m:r>
            </m:oMath>
          </w:p>
        </w:tc>
        <w:tc>
          <w:tcPr>
            <w:tcW w:w="2869" w:type="dxa"/>
            <w:shd w:val="clear" w:color="auto" w:fill="auto"/>
            <w:tcMar>
              <w:left w:w="108" w:type="dxa"/>
            </w:tcMar>
            <w:vAlign w:val="center"/>
          </w:tcPr>
          <w:p w14:paraId="3F42C159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Выбираем ответвление ТР №2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отвраб</m:t>
                  </m:r>
                </m:sub>
              </m:sSub>
              <m:r>
                <w:rPr>
                  <w:rFonts w:ascii="Cambria Math" w:hAnsi="Cambria Math"/>
                </w:rPr>
                <m:t>=3,75А.</m:t>
              </m:r>
            </m:oMath>
          </w:p>
        </w:tc>
      </w:tr>
      <w:tr w:rsidR="00005C02" w14:paraId="66E04373" w14:textId="77777777">
        <w:tc>
          <w:tcPr>
            <w:tcW w:w="15136" w:type="dxa"/>
            <w:gridSpan w:val="12"/>
            <w:shd w:val="clear" w:color="auto" w:fill="auto"/>
            <w:tcMar>
              <w:left w:w="108" w:type="dxa"/>
            </w:tcMar>
            <w:vAlign w:val="center"/>
          </w:tcPr>
          <w:p w14:paraId="4AF65323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commentRangeStart w:id="8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Для реально осуществимого максимального режима, когда Г работает с номинальной нагрузкой, а ток со стороны ВН равен номинальному току АТ, ток со стороны СН соответствует разности проходной мощности АТ и полной мощности Г.</w:t>
            </w:r>
            <w:commentRangeEnd w:id="8"/>
            <w:r w:rsidR="00014E9C">
              <w:rPr>
                <w:rStyle w:val="aff4"/>
              </w:rPr>
              <w:commentReference w:id="8"/>
            </w:r>
          </w:p>
        </w:tc>
      </w:tr>
      <w:tr w:rsidR="00005C02" w14:paraId="13EF3A38" w14:textId="77777777">
        <w:tc>
          <w:tcPr>
            <w:tcW w:w="2473" w:type="dxa"/>
            <w:shd w:val="clear" w:color="auto" w:fill="auto"/>
            <w:tcMar>
              <w:left w:w="108" w:type="dxa"/>
            </w:tcMar>
            <w:vAlign w:val="center"/>
          </w:tcPr>
          <w:p w14:paraId="44887588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Первичный ток начала торможения</w:t>
            </w:r>
          </w:p>
        </w:tc>
        <w:tc>
          <w:tcPr>
            <w:tcW w:w="406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4211CBAE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нагр</m:t>
                    </m:r>
                  </m:sub>
                </m:sSub>
              </m:oMath>
            </m:oMathPara>
          </w:p>
          <w:p w14:paraId="3FBFB3EB" w14:textId="77777777" w:rsidR="00005C02" w:rsidRDefault="00005C02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386612D1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</w:rPr>
                  <m:t>4330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  <w:tc>
          <w:tcPr>
            <w:tcW w:w="286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3EECAA9A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АТ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Г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ном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125000-85600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∙110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1859A526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</w:rPr>
                  <m:t>207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  <w:tc>
          <w:tcPr>
            <w:tcW w:w="2869" w:type="dxa"/>
            <w:shd w:val="clear" w:color="auto" w:fill="auto"/>
            <w:tcMar>
              <w:left w:w="108" w:type="dxa"/>
            </w:tcMar>
            <w:vAlign w:val="center"/>
          </w:tcPr>
          <w:p w14:paraId="4221560E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hAnsi="Cambria Math"/>
                  </w:rPr>
                  <m:t>219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</w:tr>
      <w:tr w:rsidR="00005C02" w14:paraId="5B1D728B" w14:textId="77777777">
        <w:tc>
          <w:tcPr>
            <w:tcW w:w="2473" w:type="dxa"/>
            <w:shd w:val="clear" w:color="auto" w:fill="auto"/>
            <w:tcMar>
              <w:left w:w="108" w:type="dxa"/>
            </w:tcMar>
            <w:vAlign w:val="center"/>
          </w:tcPr>
          <w:p w14:paraId="5B9935BB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Ток нагрузки, приведенный ко вторичной обмотке с учетом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IАТ</m:t>
                  </m:r>
                </m:sub>
              </m:sSub>
            </m:oMath>
          </w:p>
        </w:tc>
        <w:tc>
          <w:tcPr>
            <w:tcW w:w="406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AF3A66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внагр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нагр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сх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6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0603160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</w:rPr>
                  <m:t>4330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8000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=2,71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  <w:tc>
          <w:tcPr>
            <w:tcW w:w="286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552ECF2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</w:rPr>
                  <m:t>207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∙0,66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800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=1,48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  <w:tc>
          <w:tcPr>
            <w:tcW w:w="28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58B4CF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</w:rPr>
                  <m:t>219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500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=3,79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</w:tr>
      <w:tr w:rsidR="00005C02" w14:paraId="4CA2653D" w14:textId="77777777">
        <w:tc>
          <w:tcPr>
            <w:tcW w:w="2473" w:type="dxa"/>
            <w:shd w:val="clear" w:color="auto" w:fill="auto"/>
            <w:tcMar>
              <w:left w:w="108" w:type="dxa"/>
            </w:tcMar>
            <w:vAlign w:val="center"/>
          </w:tcPr>
          <w:p w14:paraId="13C01664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Первичный тормозной ток, соответствующий началу торможения в о.е.</w:t>
            </w:r>
          </w:p>
        </w:tc>
        <w:tc>
          <w:tcPr>
            <w:tcW w:w="12663" w:type="dxa"/>
            <w:gridSpan w:val="11"/>
            <w:shd w:val="clear" w:color="auto" w:fill="auto"/>
            <w:tcMar>
              <w:left w:w="108" w:type="dxa"/>
            </w:tcMar>
            <w:vAlign w:val="center"/>
          </w:tcPr>
          <w:p w14:paraId="4B27B047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</w:rPr>
                  <m:t>0,5</m:t>
                </m:r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т</m:t>
                        </m:r>
                      </m:sub>
                      <m:sup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*</m:t>
                        </m:r>
                      </m:sup>
                    </m:sSubSup>
                  </m:e>
                </m:nary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=0,5(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нагр ВН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отв т ВН</m:t>
                        </m:r>
                      </m:sub>
                    </m:sSub>
                  </m:den>
                </m:f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нагр СН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отв т СН</m:t>
                        </m:r>
                      </m:sub>
                    </m:sSub>
                  </m:den>
                </m:f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нагр НН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отв т НН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=0,5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2,71+1,48+3,79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=0,798</m:t>
                </m:r>
              </m:oMath>
            </m:oMathPara>
          </w:p>
        </w:tc>
      </w:tr>
      <w:tr w:rsidR="00005C02" w14:paraId="59EDC4A0" w14:textId="77777777">
        <w:tc>
          <w:tcPr>
            <w:tcW w:w="2473" w:type="dxa"/>
            <w:shd w:val="clear" w:color="auto" w:fill="auto"/>
            <w:tcMar>
              <w:left w:w="108" w:type="dxa"/>
            </w:tcMar>
            <w:vAlign w:val="center"/>
          </w:tcPr>
          <w:p w14:paraId="0D12C003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Ток начала торможения в долях номинального тока АТ</w:t>
            </w:r>
          </w:p>
        </w:tc>
        <w:tc>
          <w:tcPr>
            <w:tcW w:w="406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5CE751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начт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ном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начт</m:t>
                        </m:r>
                      </m:sub>
                      <m:sup/>
                    </m:sSubSup>
                  </m:num>
                  <m:den>
                    <m:r>
                      <w:rPr>
                        <w:rFonts w:ascii="Cambria Math" w:hAnsi="Cambria Math"/>
                      </w:rPr>
                      <m:t>0,5</m:t>
                    </m:r>
                    <m:nary>
                      <m:naryPr>
                        <m:chr m:val="∑"/>
                        <m:subHide m:val="1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/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т</m:t>
                            </m:r>
                          </m:sub>
                          <m:sup/>
                        </m:sSubSup>
                      </m:e>
                    </m:nary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0,798</m:t>
                    </m:r>
                  </m:den>
                </m:f>
                <m:r>
                  <w:rPr>
                    <w:rFonts w:ascii="Cambria Math" w:hAnsi="Cambria Math"/>
                  </w:rPr>
                  <m:t>=1,25</m:t>
                </m:r>
              </m:oMath>
            </m:oMathPara>
          </w:p>
        </w:tc>
        <w:tc>
          <w:tcPr>
            <w:tcW w:w="8595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22D90E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начт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ном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≤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1,15…1,30</m:t>
                    </m:r>
                  </m:e>
                </m:d>
                <m:r>
                  <w:rPr>
                    <w:rFonts w:ascii="Cambria Math" w:hAnsi="Cambria Math"/>
                  </w:rPr>
                  <m:t>-цепьторможениявыбранаправильно.</m:t>
                </m:r>
              </m:oMath>
            </m:oMathPara>
          </w:p>
        </w:tc>
      </w:tr>
      <w:tr w:rsidR="00005C02" w14:paraId="54D94BC4" w14:textId="77777777">
        <w:tc>
          <w:tcPr>
            <w:tcW w:w="15136" w:type="dxa"/>
            <w:gridSpan w:val="12"/>
            <w:shd w:val="clear" w:color="auto" w:fill="auto"/>
            <w:tcMar>
              <w:left w:w="108" w:type="dxa"/>
            </w:tcMar>
            <w:vAlign w:val="center"/>
          </w:tcPr>
          <w:p w14:paraId="119D2677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Для реально осуществимого максимального режима, когда Г работает с номинальной нагрузкой, ток со стороны СН равен номинальному току АТ, ток со стороны ВН соответствует разности проходной мощности АТ и полной мощности </w:t>
            </w:r>
            <w:commentRangeStart w:id="9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commentRangeEnd w:id="9"/>
            <w:r w:rsidR="00566D78">
              <w:rPr>
                <w:rStyle w:val="aff4"/>
              </w:rPr>
              <w:commentReference w:id="9"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05C02" w14:paraId="6A15867A" w14:textId="77777777">
        <w:tc>
          <w:tcPr>
            <w:tcW w:w="254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F3C824F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Первичный ток начала торможения</w:t>
            </w:r>
          </w:p>
        </w:tc>
        <w:tc>
          <w:tcPr>
            <w:tcW w:w="350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F5FDDF3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нагр</m:t>
                    </m:r>
                  </m:sub>
                </m:sSub>
              </m:oMath>
            </m:oMathPara>
          </w:p>
        </w:tc>
        <w:tc>
          <w:tcPr>
            <w:tcW w:w="302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5BD29788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</w:rPr>
                  <m:t>4330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  <w:tc>
          <w:tcPr>
            <w:tcW w:w="302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390C1798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</w:rPr>
                  <m:t>656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  <w:tc>
          <w:tcPr>
            <w:tcW w:w="303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FF1FE3C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АТ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Г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ном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125000-85600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∙330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21B2F95F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i/>
                <w:sz w:val="20"/>
                <w:szCs w:val="20"/>
                <w:lang w:val="en-US" w:eastAsia="ru-RU"/>
              </w:rPr>
            </w:pPr>
            <m:oMathPara>
              <m:oMath>
                <m:r>
                  <w:rPr>
                    <w:rFonts w:ascii="Cambria Math" w:hAnsi="Cambria Math"/>
                  </w:rPr>
                  <m:t>69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</w:tr>
      <w:tr w:rsidR="00005C02" w14:paraId="66A9B9BC" w14:textId="77777777">
        <w:tc>
          <w:tcPr>
            <w:tcW w:w="254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6D4F5C6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Ток нагрузки, приведенный ко вторичной обмотке с учетом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IАТ</m:t>
                  </m:r>
                </m:sub>
              </m:sSub>
            </m:oMath>
          </w:p>
        </w:tc>
        <w:tc>
          <w:tcPr>
            <w:tcW w:w="35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2E585A5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внагр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нагр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сх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02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44E72D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</w:rPr>
                  <m:t>4330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8000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=2,71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  <w:tc>
          <w:tcPr>
            <w:tcW w:w="302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659A31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</w:rPr>
                  <m:t>656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∙0,66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800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=4,69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  <w:tc>
          <w:tcPr>
            <w:tcW w:w="303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D9128F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</w:rPr>
                  <m:t>69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500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=1,2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</w:tr>
      <w:tr w:rsidR="00005C02" w14:paraId="42319375" w14:textId="77777777">
        <w:tc>
          <w:tcPr>
            <w:tcW w:w="254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8474D92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Первичный тормозной ток, соответствующий началу торможения в о.е.</w:t>
            </w:r>
          </w:p>
        </w:tc>
        <w:tc>
          <w:tcPr>
            <w:tcW w:w="12588" w:type="dxa"/>
            <w:gridSpan w:val="10"/>
            <w:shd w:val="clear" w:color="auto" w:fill="auto"/>
            <w:tcMar>
              <w:left w:w="108" w:type="dxa"/>
            </w:tcMar>
            <w:vAlign w:val="center"/>
          </w:tcPr>
          <w:p w14:paraId="02779F94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</w:rPr>
                  <m:t>0,5</m:t>
                </m:r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т</m:t>
                        </m:r>
                      </m:sub>
                      <m:sup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*</m:t>
                        </m:r>
                      </m:sup>
                    </m:sSubSup>
                  </m:e>
                </m:nary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=0,5(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нагр ВН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отв т ВН</m:t>
                        </m:r>
                      </m:sub>
                    </m:sSub>
                  </m:den>
                </m:f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нагр СН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отв т СН</m:t>
                        </m:r>
                      </m:sub>
                    </m:sSub>
                  </m:den>
                </m:f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нагр НН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m:rPr>
                            <m:lit/>
                            <m:nor/>
                          </m:rPr>
                          <w:rPr>
                            <w:rFonts w:ascii="Cambria Math" w:hAnsi="Cambria Math"/>
                          </w:rPr>
                          <m:t>отв т НН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=0,5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2,71+4,69+1,2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=0,86</m:t>
                </m:r>
              </m:oMath>
            </m:oMathPara>
          </w:p>
        </w:tc>
      </w:tr>
      <w:tr w:rsidR="00005C02" w14:paraId="0C64F81A" w14:textId="77777777">
        <w:tc>
          <w:tcPr>
            <w:tcW w:w="254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2F2CD2C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Ток начала торможения в долях номинального тока АТ</w:t>
            </w:r>
          </w:p>
        </w:tc>
        <w:tc>
          <w:tcPr>
            <w:tcW w:w="399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B5B70C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начт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ном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начт</m:t>
                        </m:r>
                      </m:sub>
                      <m:sup/>
                    </m:sSubSup>
                  </m:num>
                  <m:den>
                    <m:r>
                      <w:rPr>
                        <w:rFonts w:ascii="Cambria Math" w:hAnsi="Cambria Math"/>
                      </w:rPr>
                      <m:t>0,5</m:t>
                    </m:r>
                    <m:nary>
                      <m:naryPr>
                        <m:chr m:val="∑"/>
                        <m:subHide m:val="1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/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т</m:t>
                            </m:r>
                          </m:sub>
                          <m:sup/>
                        </m:sSubSup>
                      </m:e>
                    </m:nary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0,86</m:t>
                    </m:r>
                  </m:den>
                </m:f>
                <m:r>
                  <w:rPr>
                    <w:rFonts w:ascii="Cambria Math" w:hAnsi="Cambria Math"/>
                  </w:rPr>
                  <m:t>=1,16</m:t>
                </m:r>
              </m:oMath>
            </m:oMathPara>
          </w:p>
        </w:tc>
        <w:tc>
          <w:tcPr>
            <w:tcW w:w="8596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3C2BB1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начт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ном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≤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1,15…1,30</m:t>
                    </m:r>
                  </m:e>
                </m:d>
                <m:r>
                  <w:rPr>
                    <w:rFonts w:ascii="Cambria Math" w:hAnsi="Cambria Math"/>
                  </w:rPr>
                  <m:t>-цепьторможениявыбранаправильно.</m:t>
                </m:r>
              </m:oMath>
            </m:oMathPara>
          </w:p>
        </w:tc>
      </w:tr>
      <w:tr w:rsidR="00005C02" w14:paraId="337F926B" w14:textId="77777777">
        <w:tc>
          <w:tcPr>
            <w:tcW w:w="15136" w:type="dxa"/>
            <w:gridSpan w:val="12"/>
            <w:shd w:val="clear" w:color="auto" w:fill="auto"/>
            <w:tcMar>
              <w:left w:w="108" w:type="dxa"/>
            </w:tcMar>
            <w:vAlign w:val="center"/>
          </w:tcPr>
          <w:p w14:paraId="188EA5E9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Выбор уставок коэффициента </w:t>
            </w:r>
            <w:commentRangeStart w:id="10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торможения</w:t>
            </w:r>
            <w:commentRangeEnd w:id="10"/>
            <w:r w:rsidR="00566D78">
              <w:rPr>
                <w:rStyle w:val="aff4"/>
              </w:rPr>
              <w:commentReference w:id="10"/>
            </w:r>
          </w:p>
        </w:tc>
      </w:tr>
      <w:tr w:rsidR="00005C02" w14:paraId="0E401905" w14:textId="77777777">
        <w:tc>
          <w:tcPr>
            <w:tcW w:w="247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020E43E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Ток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небаланса начала торможения</w:t>
            </w:r>
          </w:p>
        </w:tc>
        <w:tc>
          <w:tcPr>
            <w:tcW w:w="316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E10267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нб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апер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одн</m:t>
                    </m:r>
                  </m:sub>
                </m:sSub>
                <m:r>
                  <w:rPr>
                    <w:rFonts w:ascii="Cambria Math" w:hAnsi="Cambria Math"/>
                  </w:rPr>
                  <m:t>ε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начт</m:t>
                    </m:r>
                  </m:sub>
                </m:sSub>
              </m:oMath>
            </m:oMathPara>
          </w:p>
        </w:tc>
        <w:tc>
          <w:tcPr>
            <w:tcW w:w="31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B260820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</w:rPr>
                  <m:t>1∙1∙0,1∙1,09∙</m:t>
                </m:r>
                <w:commentRangeStart w:id="11"/>
                <m:r>
                  <w:rPr>
                    <w:rFonts w:ascii="Cambria Math" w:hAnsi="Cambria Math"/>
                  </w:rPr>
                  <m:t>6873</m:t>
                </m:r>
                <w:commentRangeEnd w:id="11"/>
                <m:r>
                  <m:rPr>
                    <m:sty m:val="p"/>
                  </m:rPr>
                  <w:rPr>
                    <w:rStyle w:val="aff4"/>
                    <w:rFonts w:eastAsiaTheme="minorEastAsia" w:cstheme="minorBidi"/>
                    <w:lang w:eastAsia="en-US"/>
                  </w:rPr>
                  <w:commentReference w:id="11"/>
                </m:r>
                <m:r>
                  <w:rPr>
                    <w:rFonts w:ascii="Cambria Math" w:hAnsi="Cambria Math"/>
                  </w:rPr>
                  <m:t>=749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  <w:tc>
          <w:tcPr>
            <w:tcW w:w="31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D12A43D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</w:rPr>
                  <m:t>1∙1∙0,1∙1,09∙656=72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  <w:tc>
          <w:tcPr>
            <w:tcW w:w="316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33B8A9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</w:rPr>
                  <m:t>1∙1∙0,1∙1,09∙219=24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</w:tr>
      <w:tr w:rsidR="00005C02" w14:paraId="09E673E3" w14:textId="77777777">
        <w:tc>
          <w:tcPr>
            <w:tcW w:w="2473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C0C7E54" w14:textId="77777777" w:rsidR="00005C02" w:rsidRDefault="00005C02">
            <w:pPr>
              <w:spacing w:line="240" w:lineRule="auto"/>
              <w:ind w:firstLine="567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57281F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нб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''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β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начт</m:t>
                    </m:r>
                  </m:sub>
                </m:sSub>
              </m:oMath>
            </m:oMathPara>
          </w:p>
        </w:tc>
        <w:tc>
          <w:tcPr>
            <w:tcW w:w="31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AAEB4E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</w:rPr>
                  <m:t>0,12∙0,9∙1,09∙6873=809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  <w:tc>
          <w:tcPr>
            <w:tcW w:w="31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11D219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</w:rPr>
                  <m:t>0,12∙0,2∙1,09∙656=17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  <w:tc>
          <w:tcPr>
            <w:tcW w:w="316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6B5DCDB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</w:rPr>
                  <m:t>0,12∙0,7∙1,09∙219=20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</w:tr>
      <w:tr w:rsidR="00005C02" w14:paraId="18428F68" w14:textId="77777777">
        <w:tc>
          <w:tcPr>
            <w:tcW w:w="2473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8F87306" w14:textId="77777777" w:rsidR="00005C02" w:rsidRDefault="00005C02">
            <w:pPr>
              <w:spacing w:line="240" w:lineRule="auto"/>
              <w:ind w:firstLine="567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61A9CA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нб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'''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отврабрасч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отвраб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отврабрасч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β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начт</m:t>
                    </m:r>
                  </m:sub>
                </m:sSub>
              </m:oMath>
            </m:oMathPara>
          </w:p>
        </w:tc>
        <w:tc>
          <w:tcPr>
            <w:tcW w:w="31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BB607C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iCs/>
                <w:color w:val="000000" w:themeColor="text1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4,25-4,33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4,25</m:t>
                    </m:r>
                  </m:den>
                </m:f>
                <m:r>
                  <w:rPr>
                    <w:rFonts w:ascii="Cambria Math" w:hAnsi="Cambria Math"/>
                  </w:rPr>
                  <m:t>∙1∙1,09∙6873=</m:t>
                </m:r>
              </m:oMath>
            </m:oMathPara>
          </w:p>
          <w:p w14:paraId="66712E11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</w:rPr>
                  <m:t>141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  <w:tc>
          <w:tcPr>
            <w:tcW w:w="31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0124C9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5-4,97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∙1∙1,09∙656=4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  <w:tc>
          <w:tcPr>
            <w:tcW w:w="316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ECE7FF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iCs/>
                <w:color w:val="000000" w:themeColor="text1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3,63-3,81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3,63</m:t>
                    </m:r>
                  </m:den>
                </m:f>
                <m:r>
                  <w:rPr>
                    <w:rFonts w:ascii="Cambria Math" w:hAnsi="Cambria Math"/>
                  </w:rPr>
                  <m:t>∙1∙1,09∙219=</m:t>
                </m:r>
              </m:oMath>
            </m:oMathPara>
          </w:p>
          <w:p w14:paraId="608CE538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</w:rPr>
                  <m:t>12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</w:tr>
      <w:tr w:rsidR="00005C02" w14:paraId="78EBD640" w14:textId="77777777">
        <w:tc>
          <w:tcPr>
            <w:tcW w:w="2473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C843823" w14:textId="77777777" w:rsidR="00005C02" w:rsidRDefault="00005C02">
            <w:pPr>
              <w:spacing w:line="240" w:lineRule="auto"/>
              <w:ind w:firstLine="567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76A68C4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нбтнач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нб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нб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''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нб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'''</m:t>
                    </m:r>
                  </m:sup>
                </m:sSubSup>
              </m:oMath>
            </m:oMathPara>
          </w:p>
        </w:tc>
        <w:tc>
          <w:tcPr>
            <w:tcW w:w="31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41D6B6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</w:rPr>
                  <m:t>749+809+141=1699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  <w:tc>
          <w:tcPr>
            <w:tcW w:w="31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D6BDBD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</w:rPr>
                  <m:t>72+17+4=66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  <w:tc>
          <w:tcPr>
            <w:tcW w:w="316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39C949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</w:rPr>
                  <m:t>24+20+12=56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</w:tr>
      <w:tr w:rsidR="00005C02" w14:paraId="6A4A3D79" w14:textId="77777777">
        <w:tc>
          <w:tcPr>
            <w:tcW w:w="2473" w:type="dxa"/>
            <w:shd w:val="clear" w:color="auto" w:fill="auto"/>
            <w:tcMar>
              <w:left w:w="108" w:type="dxa"/>
            </w:tcMar>
            <w:vAlign w:val="center"/>
          </w:tcPr>
          <w:p w14:paraId="0A874233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о.е.</w:t>
            </w:r>
          </w:p>
        </w:tc>
        <w:tc>
          <w:tcPr>
            <w:tcW w:w="316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2035634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нбтнач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о.е.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нбтнач</m:t>
                        </m:r>
                      </m:sub>
                    </m:s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и.е.</m:t>
                        </m:r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б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1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0EBACB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1699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54986</m:t>
                    </m:r>
                  </m:den>
                </m:f>
                <m:r>
                  <w:rPr>
                    <w:rFonts w:ascii="Cambria Math" w:hAnsi="Cambria Math"/>
                  </w:rPr>
                  <m:t>=0,03</m:t>
                </m:r>
              </m:oMath>
            </m:oMathPara>
          </w:p>
        </w:tc>
        <w:tc>
          <w:tcPr>
            <w:tcW w:w="31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20D68A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5020</m:t>
                    </m:r>
                  </m:den>
                </m:f>
                <m:r>
                  <w:rPr>
                    <w:rFonts w:ascii="Cambria Math" w:hAnsi="Cambria Math"/>
                  </w:rPr>
                  <m:t>=0,01</m:t>
                </m:r>
              </m:oMath>
            </m:oMathPara>
          </w:p>
        </w:tc>
        <w:tc>
          <w:tcPr>
            <w:tcW w:w="316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D33FFA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1700</m:t>
                    </m:r>
                  </m:den>
                </m:f>
                <m:r>
                  <w:rPr>
                    <w:rFonts w:ascii="Cambria Math" w:hAnsi="Cambria Math"/>
                  </w:rPr>
                  <m:t>=0,03</m:t>
                </m:r>
              </m:oMath>
            </m:oMathPara>
          </w:p>
        </w:tc>
      </w:tr>
      <w:tr w:rsidR="00005C02" w14:paraId="5576B7FB" w14:textId="77777777">
        <w:tc>
          <w:tcPr>
            <w:tcW w:w="247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D253B20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Ток небаланса при внешнем КЗ</w:t>
            </w:r>
          </w:p>
        </w:tc>
        <w:tc>
          <w:tcPr>
            <w:tcW w:w="316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85A113E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нб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апер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одн</m:t>
                    </m:r>
                  </m:sub>
                </m:sSub>
                <m:r>
                  <w:rPr>
                    <w:rFonts w:ascii="Cambria Math" w:hAnsi="Cambria Math"/>
                  </w:rPr>
                  <m:t>ε</m:t>
                </m:r>
                <w:commentRangeStart w:id="12"/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кзmax</m:t>
                    </m:r>
                  </m:sub>
                </m:sSub>
                <w:commentRangeEnd w:id="12"/>
                <m:r>
                  <m:rPr>
                    <m:sty m:val="p"/>
                  </m:rPr>
                  <w:rPr>
                    <w:rStyle w:val="aff4"/>
                    <w:rFonts w:eastAsiaTheme="minorEastAsia" w:cstheme="minorBidi"/>
                    <w:lang w:eastAsia="en-US"/>
                  </w:rPr>
                  <w:commentReference w:id="12"/>
                </m:r>
              </m:oMath>
            </m:oMathPara>
          </w:p>
        </w:tc>
        <w:tc>
          <w:tcPr>
            <w:tcW w:w="31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2545077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1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9FB002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</w:rPr>
                  <m:t>1∙1∙0,1∙43620=4362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  <w:tc>
          <w:tcPr>
            <w:tcW w:w="316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302134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</w:rPr>
                  <m:t>1∙1∙0,1∙19212=1921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</w:tr>
      <w:tr w:rsidR="00005C02" w14:paraId="3D0AB175" w14:textId="77777777">
        <w:tc>
          <w:tcPr>
            <w:tcW w:w="2473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67D0E32" w14:textId="77777777" w:rsidR="00005C02" w:rsidRDefault="00005C02">
            <w:pPr>
              <w:spacing w:line="240" w:lineRule="auto"/>
              <w:ind w:firstLine="567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696713A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нб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''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β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кзmax</m:t>
                    </m:r>
                  </m:sub>
                </m:sSub>
              </m:oMath>
            </m:oMathPara>
          </w:p>
        </w:tc>
        <w:tc>
          <w:tcPr>
            <w:tcW w:w="31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82887A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1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BA71F4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</w:rPr>
                  <m:t>0,12∙0,2∙43620=1047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  <w:tc>
          <w:tcPr>
            <w:tcW w:w="316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B2A258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</w:rPr>
                  <m:t>0,12∙0,7∙19212=1614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</w:tr>
      <w:tr w:rsidR="00005C02" w14:paraId="1020EE36" w14:textId="77777777">
        <w:tc>
          <w:tcPr>
            <w:tcW w:w="2473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E46A4C7" w14:textId="77777777" w:rsidR="00005C02" w:rsidRDefault="00005C02">
            <w:pPr>
              <w:spacing w:line="240" w:lineRule="auto"/>
              <w:ind w:firstLine="567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2C5DE1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iCs/>
                <w:color w:val="000000" w:themeColor="text1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нб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'''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5C1A56AE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отврабрасч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отвраб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отврабрасч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β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кзmax</m:t>
                    </m:r>
                  </m:sub>
                </m:sSub>
              </m:oMath>
            </m:oMathPara>
          </w:p>
        </w:tc>
        <w:tc>
          <w:tcPr>
            <w:tcW w:w="31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7C3829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1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836CC4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5-4,97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∙1∙43620=262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  <w:tc>
          <w:tcPr>
            <w:tcW w:w="316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5F05606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3,63-3,81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3,63</m:t>
                    </m:r>
                  </m:den>
                </m:f>
                <m:r>
                  <w:rPr>
                    <w:rFonts w:ascii="Cambria Math" w:hAnsi="Cambria Math"/>
                  </w:rPr>
                  <m:t>∙1∙19212=953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</w:tr>
      <w:tr w:rsidR="00005C02" w14:paraId="0FEE8626" w14:textId="77777777">
        <w:tc>
          <w:tcPr>
            <w:tcW w:w="2473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A5F52C6" w14:textId="77777777" w:rsidR="00005C02" w:rsidRDefault="00005C02">
            <w:pPr>
              <w:spacing w:line="240" w:lineRule="auto"/>
              <w:ind w:firstLine="567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5F768DF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нбрасч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нб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нб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''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нб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'''</m:t>
                    </m:r>
                  </m:sup>
                </m:sSubSup>
              </m:oMath>
            </m:oMathPara>
          </w:p>
        </w:tc>
        <w:tc>
          <w:tcPr>
            <w:tcW w:w="31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7EFEEA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1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0630EC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</w:rPr>
                  <m:t>4362+1047+262=5671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  <w:tc>
          <w:tcPr>
            <w:tcW w:w="316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68FA660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</w:rPr>
                  <m:t>1921+1614+953=4488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</m:d>
              </m:oMath>
            </m:oMathPara>
          </w:p>
        </w:tc>
      </w:tr>
      <w:tr w:rsidR="00005C02" w14:paraId="1BF47AB3" w14:textId="77777777">
        <w:tc>
          <w:tcPr>
            <w:tcW w:w="2473" w:type="dxa"/>
            <w:shd w:val="clear" w:color="auto" w:fill="auto"/>
            <w:tcMar>
              <w:left w:w="108" w:type="dxa"/>
            </w:tcMar>
            <w:vAlign w:val="center"/>
          </w:tcPr>
          <w:p w14:paraId="4C9D080A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о.е.</w:t>
            </w:r>
          </w:p>
        </w:tc>
        <w:tc>
          <w:tcPr>
            <w:tcW w:w="316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F4A563A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нбтнач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о.е.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нбтнач</m:t>
                        </m:r>
                      </m:sub>
                    </m:sSub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и.е.</m:t>
                        </m:r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б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1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DACCCF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</m:oMath>
            </m:oMathPara>
          </w:p>
        </w:tc>
        <w:tc>
          <w:tcPr>
            <w:tcW w:w="31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EFDD97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5671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5020</m:t>
                    </m:r>
                  </m:den>
                </m:f>
                <m:r>
                  <w:rPr>
                    <w:rFonts w:ascii="Cambria Math" w:hAnsi="Cambria Math"/>
                  </w:rPr>
                  <m:t>=1,13</m:t>
                </m:r>
              </m:oMath>
            </m:oMathPara>
          </w:p>
        </w:tc>
        <w:tc>
          <w:tcPr>
            <w:tcW w:w="316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A14D321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4488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1700</m:t>
                    </m:r>
                  </m:den>
                </m:f>
                <m:r>
                  <w:rPr>
                    <w:rFonts w:ascii="Cambria Math" w:hAnsi="Cambria Math"/>
                  </w:rPr>
                  <m:t>=2,64</m:t>
                </m:r>
              </m:oMath>
            </m:oMathPara>
          </w:p>
        </w:tc>
      </w:tr>
      <w:tr w:rsidR="00005C02" w14:paraId="4C96A7D9" w14:textId="77777777">
        <w:tc>
          <w:tcPr>
            <w:tcW w:w="15136" w:type="dxa"/>
            <w:gridSpan w:val="12"/>
            <w:tcBorders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D13D31D" w14:textId="77777777" w:rsidR="00005C02" w:rsidRDefault="006F004E">
            <w:pPr>
              <w:pStyle w:val="aff2"/>
              <w:spacing w:after="0"/>
              <w:ind w:firstLine="567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  <w:t xml:space="preserve">За расчетный принимаем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нбрасч</m:t>
                  </m:r>
                </m:sub>
              </m:sSub>
              <m:r>
                <w:rPr>
                  <w:rFonts w:ascii="Cambria Math" w:hAnsi="Cambria Math"/>
                </w:rPr>
                <m:t>=2,64о.е.,т.е.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нбрасч</m:t>
                  </m:r>
                </m:sub>
                <m:sup>
                  <m:r>
                    <w:rPr>
                      <w:rFonts w:ascii="Cambria Math" w:hAnsi="Cambria Math"/>
                    </w:rPr>
                    <m:t>10,5</m:t>
                  </m:r>
                </m:sup>
              </m:sSubSup>
              <m:r>
                <w:rPr>
                  <w:rFonts w:ascii="Cambria Math" w:hAnsi="Cambria Math"/>
                </w:rPr>
                <m:t>=145163А;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нбрасч</m:t>
                  </m:r>
                </m:sub>
                <m:sup>
                  <m:r>
                    <w:rPr>
                      <w:rFonts w:ascii="Cambria Math" w:hAnsi="Cambria Math"/>
                    </w:rPr>
                    <m:t>110</m:t>
                  </m:r>
                </m:sup>
              </m:sSubSup>
              <m:r>
                <w:rPr>
                  <w:rFonts w:ascii="Cambria Math" w:hAnsi="Cambria Math"/>
                </w:rPr>
                <m:t>=13253А;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нбрасч</m:t>
                  </m:r>
                </m:sub>
                <m:sup>
                  <m:r>
                    <w:rPr>
                      <w:rFonts w:ascii="Cambria Math" w:hAnsi="Cambria Math"/>
                    </w:rPr>
                    <m:t>330</m:t>
                  </m:r>
                </m:sup>
              </m:sSubSup>
              <m:r>
                <w:rPr>
                  <w:rFonts w:ascii="Cambria Math" w:hAnsi="Cambria Math"/>
                </w:rPr>
                <m:t>=4488А.</m:t>
              </m:r>
            </m:oMath>
          </w:p>
        </w:tc>
      </w:tr>
      <w:tr w:rsidR="00005C02" w14:paraId="59781C86" w14:textId="77777777">
        <w:tc>
          <w:tcPr>
            <w:tcW w:w="2473" w:type="dxa"/>
            <w:shd w:val="clear" w:color="auto" w:fill="auto"/>
            <w:tcMar>
              <w:left w:w="108" w:type="dxa"/>
            </w:tcMar>
            <w:vAlign w:val="center"/>
          </w:tcPr>
          <w:p w14:paraId="4AB1FF08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Рабочий ток</w:t>
            </w:r>
          </w:p>
        </w:tc>
        <w:tc>
          <w:tcPr>
            <w:tcW w:w="316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91AF86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раб</m:t>
                    </m:r>
                  </m:sub>
                  <m:sup/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нбрасч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сх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IАТ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отвраб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1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076472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145163∙1∙1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4,25∙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8000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=21,35А</m:t>
                </m:r>
              </m:oMath>
            </m:oMathPara>
          </w:p>
        </w:tc>
        <w:tc>
          <w:tcPr>
            <w:tcW w:w="31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A54F2B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13253∙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∙0,66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5∙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800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=18,94А</m:t>
                </m:r>
              </m:oMath>
            </m:oMathPara>
          </w:p>
        </w:tc>
        <w:tc>
          <w:tcPr>
            <w:tcW w:w="316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DAF1B9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4488∙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∙1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3,63∙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500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=21,4А</m:t>
                </m:r>
              </m:oMath>
            </m:oMathPara>
          </w:p>
        </w:tc>
      </w:tr>
      <w:tr w:rsidR="00005C02" w14:paraId="269D42A4" w14:textId="77777777">
        <w:tc>
          <w:tcPr>
            <w:tcW w:w="2473" w:type="dxa"/>
            <w:shd w:val="clear" w:color="auto" w:fill="auto"/>
            <w:tcMar>
              <w:left w:w="108" w:type="dxa"/>
            </w:tcMar>
            <w:vAlign w:val="center"/>
          </w:tcPr>
          <w:p w14:paraId="6FEB241B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Ток тормозной обмотки</w:t>
            </w:r>
          </w:p>
        </w:tc>
        <w:tc>
          <w:tcPr>
            <w:tcW w:w="316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D52170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т</m:t>
                    </m:r>
                  </m:sub>
                  <m:sup/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кmax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сх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IАТ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отвт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1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708274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</m:oMath>
            </m:oMathPara>
          </w:p>
        </w:tc>
        <w:tc>
          <w:tcPr>
            <w:tcW w:w="31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04981E4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43620∙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∙0,66∙5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2,5∙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800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=623А</m:t>
                </m:r>
              </m:oMath>
            </m:oMathPara>
          </w:p>
        </w:tc>
        <w:tc>
          <w:tcPr>
            <w:tcW w:w="316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08FB4B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19212∙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∙1∙5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2,5∙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500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=665,5А</m:t>
                </m:r>
              </m:oMath>
            </m:oMathPara>
          </w:p>
        </w:tc>
      </w:tr>
      <w:tr w:rsidR="00005C02" w14:paraId="1AC98D8F" w14:textId="77777777">
        <w:tc>
          <w:tcPr>
            <w:tcW w:w="2473" w:type="dxa"/>
            <w:shd w:val="clear" w:color="auto" w:fill="auto"/>
            <w:tcMar>
              <w:left w:w="108" w:type="dxa"/>
            </w:tcMar>
            <w:vAlign w:val="center"/>
          </w:tcPr>
          <w:p w14:paraId="7A12519C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Коэффициент торможения</w:t>
            </w:r>
          </w:p>
        </w:tc>
        <w:tc>
          <w:tcPr>
            <w:tcW w:w="316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D1CB2E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т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раб</m:t>
                        </m:r>
                      </m:sub>
                      <m:sup/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срmin</m:t>
                        </m:r>
                      </m:sub>
                      <m:sup/>
                    </m:sSubSup>
                  </m:num>
                  <m:den>
                    <m:r>
                      <w:rPr>
                        <w:rFonts w:ascii="Cambria Math" w:hAnsi="Cambria Math"/>
                      </w:rPr>
                      <m:t>0,5</m:t>
                    </m:r>
                    <m:nary>
                      <m:naryPr>
                        <m:chr m:val="∑"/>
                        <m:subHide m:val="1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/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т</m:t>
                            </m:r>
                          </m:sub>
                          <m:sup/>
                        </m:sSubSup>
                      </m:e>
                    </m:nary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начт</m:t>
                        </m:r>
                      </m:sub>
                      <m:sup/>
                    </m:sSubSup>
                  </m:den>
                </m:f>
              </m:oMath>
            </m:oMathPara>
          </w:p>
        </w:tc>
        <w:tc>
          <w:tcPr>
            <w:tcW w:w="9497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6C60C7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1,5∙21,4-0,313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1,16-2,5</m:t>
                    </m:r>
                  </m:den>
                </m:f>
                <m:r>
                  <w:rPr>
                    <w:rFonts w:ascii="Cambria Math" w:hAnsi="Cambria Math"/>
                  </w:rPr>
                  <m:t>=23,7</m:t>
                </m:r>
              </m:oMath>
            </m:oMathPara>
          </w:p>
        </w:tc>
      </w:tr>
      <w:tr w:rsidR="00005C02" w14:paraId="59716077" w14:textId="77777777">
        <w:tc>
          <w:tcPr>
            <w:tcW w:w="2473" w:type="dxa"/>
            <w:shd w:val="clear" w:color="auto" w:fill="auto"/>
            <w:tcMar>
              <w:left w:w="108" w:type="dxa"/>
            </w:tcMar>
            <w:vAlign w:val="center"/>
          </w:tcPr>
          <w:p w14:paraId="41486391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Коэффициент чувствительности</w:t>
            </w:r>
          </w:p>
        </w:tc>
        <w:tc>
          <w:tcPr>
            <w:tcW w:w="316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120897F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ч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раб</m:t>
                        </m:r>
                      </m:sub>
                      <m:sup/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срmin</m:t>
                        </m:r>
                      </m:sub>
                      <m:sup/>
                    </m:sSubSup>
                  </m:den>
                </m:f>
              </m:oMath>
            </m:oMathPara>
          </w:p>
        </w:tc>
        <w:tc>
          <w:tcPr>
            <w:tcW w:w="9497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477C1E" w14:textId="77777777" w:rsidR="00005C02" w:rsidRDefault="006F004E">
            <w:pPr>
              <w:pStyle w:val="aff2"/>
              <w:spacing w:before="0" w:after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21,4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0,313</m:t>
                    </m:r>
                  </m:den>
                </m:f>
                <m:r>
                  <w:rPr>
                    <w:rFonts w:ascii="Cambria Math" w:hAnsi="Cambria Math"/>
                  </w:rPr>
                  <m:t>=68,4</m:t>
                </m:r>
              </m:oMath>
            </m:oMathPara>
          </w:p>
        </w:tc>
      </w:tr>
      <w:tr w:rsidR="00005C02" w14:paraId="13919A81" w14:textId="77777777">
        <w:tc>
          <w:tcPr>
            <w:tcW w:w="15136" w:type="dxa"/>
            <w:gridSpan w:val="12"/>
            <w:shd w:val="clear" w:color="auto" w:fill="auto"/>
            <w:tcMar>
              <w:left w:w="108" w:type="dxa"/>
            </w:tcMar>
            <w:vAlign w:val="center"/>
          </w:tcPr>
          <w:p w14:paraId="6D8E9FB3" w14:textId="77777777" w:rsidR="00005C02" w:rsidRDefault="006F004E">
            <w:pPr>
              <w:spacing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Требование ПУЭ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ч</m:t>
                  </m:r>
                </m:sub>
              </m:sSub>
              <m:r>
                <w:rPr>
                  <w:rFonts w:ascii="Cambria Math" w:hAnsi="Cambria Math"/>
                </w:rPr>
                <m:t>≥2</m:t>
              </m:r>
            </m:oMath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при КЗ на выводах трансформатора выполняется</w:t>
            </w:r>
          </w:p>
        </w:tc>
      </w:tr>
    </w:tbl>
    <w:p w14:paraId="53E0FFBC" w14:textId="77777777" w:rsidR="00005C02" w:rsidRDefault="00005C02">
      <w:pPr>
        <w:rPr>
          <w:rFonts w:eastAsia="Times New Roman" w:cs="Times New Roman"/>
          <w:lang w:eastAsia="ru-RU"/>
        </w:rPr>
        <w:sectPr w:rsidR="00005C02">
          <w:footerReference w:type="default" r:id="rId16"/>
          <w:pgSz w:w="16838" w:h="11906" w:orient="landscape"/>
          <w:pgMar w:top="1701" w:right="851" w:bottom="1134" w:left="851" w:header="0" w:footer="0" w:gutter="0"/>
          <w:cols w:space="720"/>
          <w:formProt w:val="0"/>
          <w:docGrid w:linePitch="381" w:charSpace="-14337"/>
        </w:sectPr>
      </w:pPr>
    </w:p>
    <w:p w14:paraId="79BFA3F6" w14:textId="77777777" w:rsidR="00005C02" w:rsidRDefault="006F004E">
      <w:pPr>
        <w:pStyle w:val="1"/>
        <w:numPr>
          <w:ilvl w:val="0"/>
          <w:numId w:val="1"/>
        </w:numPr>
        <w:rPr>
          <w:rFonts w:eastAsia="Times New Roman"/>
          <w:lang w:eastAsia="ru-RU"/>
        </w:rPr>
      </w:pPr>
      <w:bookmarkStart w:id="13" w:name="_Toc389446572"/>
      <w:bookmarkEnd w:id="13"/>
      <w:r>
        <w:rPr>
          <w:rFonts w:eastAsia="Times New Roman"/>
          <w:lang w:eastAsia="ru-RU"/>
        </w:rPr>
        <w:lastRenderedPageBreak/>
        <w:t>Максимальная токовая защита автотрансформатора от перегрузки</w:t>
      </w:r>
    </w:p>
    <w:p w14:paraId="48021E4F" w14:textId="77777777" w:rsidR="00005C02" w:rsidRDefault="006F004E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В качестве защиты автотрансформатора от перегрузки рассматривается максимальная токовая одноступенчатая защита на базе максимального токового реле. В схеме с односторонним питанием автотрансформатора защита от перегрузки устанавливается со сторон высшего и </w:t>
      </w:r>
      <w:commentRangeStart w:id="14"/>
      <w:r>
        <w:rPr>
          <w:rFonts w:eastAsia="Times New Roman" w:cs="Times New Roman"/>
          <w:lang w:eastAsia="ru-RU"/>
        </w:rPr>
        <w:t>низшего</w:t>
      </w:r>
      <w:commentRangeEnd w:id="14"/>
      <w:r w:rsidR="001E219E">
        <w:rPr>
          <w:rStyle w:val="aff4"/>
        </w:rPr>
        <w:commentReference w:id="14"/>
      </w:r>
      <w:r>
        <w:rPr>
          <w:rFonts w:eastAsia="Times New Roman" w:cs="Times New Roman"/>
          <w:lang w:eastAsia="ru-RU"/>
        </w:rPr>
        <w:t xml:space="preserve"> напряжений. Для защиты всех трех сторон трансформатора от перегрузки предусматривается одно общее реле времени.</w:t>
      </w:r>
    </w:p>
    <w:p w14:paraId="1451A5FA" w14:textId="77777777" w:rsidR="00005C02" w:rsidRDefault="006F004E">
      <w:pPr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Ток срабатывания реле:</w:t>
      </w:r>
    </w:p>
    <w:p w14:paraId="1B59232B" w14:textId="77777777" w:rsidR="00005C02" w:rsidRDefault="006F004E">
      <w:pPr>
        <w:rPr>
          <w:rFonts w:eastAsia="Times New Roman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с.з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отс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ном</m:t>
              </m:r>
            </m:sub>
          </m:sSub>
          <m:r>
            <w:rPr>
              <w:rFonts w:ascii="Cambria Math" w:hAnsi="Cambria Math"/>
            </w:rPr>
            <m:t>;</m:t>
          </m:r>
        </m:oMath>
      </m:oMathPara>
    </w:p>
    <w:p w14:paraId="45A6D6B4" w14:textId="77777777" w:rsidR="00005C02" w:rsidRDefault="006F004E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 стороне </w:t>
      </w:r>
      <w:commentRangeStart w:id="15"/>
      <w:r>
        <w:rPr>
          <w:rFonts w:eastAsia="Times New Roman"/>
          <w:szCs w:val="28"/>
          <w:lang w:eastAsia="ru-RU"/>
        </w:rPr>
        <w:t xml:space="preserve">НН </w:t>
      </w:r>
      <w:commentRangeEnd w:id="15"/>
      <w:r w:rsidR="001E219E">
        <w:rPr>
          <w:rStyle w:val="aff4"/>
        </w:rPr>
        <w:commentReference w:id="15"/>
      </w:r>
      <w:r>
        <w:rPr>
          <w:rFonts w:eastAsia="Times New Roman"/>
          <w:szCs w:val="28"/>
          <w:lang w:eastAsia="ru-RU"/>
        </w:rPr>
        <w:t>10,5 кВ:</w:t>
      </w:r>
    </w:p>
    <w:p w14:paraId="2C878611" w14:textId="77777777" w:rsidR="00005C02" w:rsidRDefault="006F004E">
      <w:pPr>
        <w:rPr>
          <w:rFonts w:eastAsia="Times New Roman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с.з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1,05</m:t>
              </m:r>
            </m:num>
            <m:den>
              <m:r>
                <w:rPr>
                  <w:rFonts w:ascii="Cambria Math" w:hAnsi="Cambria Math"/>
                </w:rPr>
                <m:t>0,8</m:t>
              </m:r>
            </m:den>
          </m:f>
          <m:r>
            <w:rPr>
              <w:rFonts w:ascii="Cambria Math" w:hAnsi="Cambria Math"/>
            </w:rPr>
            <m:t>∙6873=9021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А</m:t>
              </m:r>
            </m:e>
          </m:d>
          <m:r>
            <w:rPr>
              <w:rFonts w:ascii="Cambria Math" w:hAnsi="Cambria Math"/>
            </w:rPr>
            <m:t>;</m:t>
          </m:r>
        </m:oMath>
      </m:oMathPara>
    </w:p>
    <w:p w14:paraId="662F095F" w14:textId="77777777" w:rsidR="00005C02" w:rsidRDefault="006F004E">
      <w:pPr>
        <w:rPr>
          <w:rFonts w:eastAsia="Times New Roman"/>
          <w:szCs w:val="28"/>
          <w:lang w:eastAsia="ru-RU"/>
        </w:rPr>
        <w:sectPr w:rsidR="00005C02">
          <w:pgSz w:w="11906" w:h="16838"/>
          <w:pgMar w:top="851" w:right="1134" w:bottom="851" w:left="1701" w:header="0" w:footer="0" w:gutter="0"/>
          <w:cols w:space="720"/>
          <w:formProt w:val="0"/>
          <w:docGrid w:linePitch="381" w:charSpace="-14337"/>
        </w:sectPr>
      </w:pPr>
      <w:r>
        <w:rPr>
          <w:rFonts w:eastAsia="Times New Roman"/>
          <w:szCs w:val="28"/>
          <w:lang w:eastAsia="ru-RU"/>
        </w:rPr>
        <w:t>на стороне ВН 330 кВ:</w:t>
      </w:r>
    </w:p>
    <w:p w14:paraId="3587817D" w14:textId="77777777" w:rsidR="00005C02" w:rsidRDefault="006F004E">
      <w:pPr>
        <w:pStyle w:val="1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с.з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1,05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0,8</m:t>
            </m:r>
          </m:den>
        </m:f>
        <m:r>
          <m:rPr>
            <m:sty m:val="bi"/>
          </m:rPr>
          <w:rPr>
            <w:rFonts w:ascii="Cambria Math" w:hAnsi="Cambria Math"/>
          </w:rPr>
          <m:t>∙219=287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А</m:t>
            </m:r>
          </m:e>
        </m:d>
        <m:r>
          <m:rPr>
            <m:sty m:val="bi"/>
          </m:rPr>
          <w:rPr>
            <w:rFonts w:ascii="Cambria Math" w:hAnsi="Cambria Math"/>
          </w:rPr>
          <m:t>.</m:t>
        </m:r>
      </m:oMath>
      <w:bookmarkStart w:id="17" w:name="_Toc389446573"/>
      <w:bookmarkEnd w:id="17"/>
      <w:r>
        <w:rPr>
          <w:rFonts w:eastAsia="Times New Roman"/>
          <w:lang w:eastAsia="ru-RU"/>
        </w:rPr>
        <w:t>Заключение</w:t>
      </w:r>
    </w:p>
    <w:p w14:paraId="2A7F7B8B" w14:textId="77777777" w:rsidR="00005C02" w:rsidRDefault="006F004E">
      <w:r>
        <w:rPr>
          <w:lang w:eastAsia="ru-RU"/>
        </w:rPr>
        <w:t xml:space="preserve">В данном курсовом проекте произведены расчеты токов короткого замыкания в рассматриваемой схеме с использованием метода симметричных составляющих; произведен выбор и расчеты основной защиты трансформатора на базе дифференциального реле ДЗТ-21 и максимальной токовой защиты трансформатора от перегрузок на базе максимального токового реле РТ-40. В приложениях представлены релейные схемы используемых видов защит, а также схемы принципиальные схемы защит трехобмоточного трансформатора. </w:t>
      </w:r>
      <w:r>
        <w:rPr>
          <w:color w:val="FF0000"/>
          <w:lang w:eastAsia="ru-RU"/>
        </w:rPr>
        <w:t xml:space="preserve"> </w:t>
      </w:r>
      <w:r>
        <w:br w:type="page"/>
      </w:r>
    </w:p>
    <w:p w14:paraId="77B342E2" w14:textId="77777777" w:rsidR="00005C02" w:rsidRDefault="006F004E">
      <w:pPr>
        <w:pStyle w:val="1"/>
        <w:ind w:firstLine="709"/>
      </w:pPr>
      <w:bookmarkStart w:id="18" w:name="_Toc389446574"/>
      <w:bookmarkEnd w:id="18"/>
      <w:r>
        <w:lastRenderedPageBreak/>
        <w:t>Использованная литература</w:t>
      </w:r>
    </w:p>
    <w:p w14:paraId="3319CB91" w14:textId="77777777" w:rsidR="00005C02" w:rsidRDefault="00005C02">
      <w:pPr>
        <w:rPr>
          <w:b/>
          <w:szCs w:val="28"/>
        </w:rPr>
      </w:pPr>
    </w:p>
    <w:p w14:paraId="7FA35011" w14:textId="77777777" w:rsidR="00005C02" w:rsidRDefault="006F004E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О.Н. Алексеева, Ю.М. Шаргин. Расчёт токов и напряжений при коротких замыканиях. Методические указания к курсовой работе. Ленинград.1986г.</w:t>
      </w:r>
    </w:p>
    <w:p w14:paraId="37438693" w14:textId="77777777" w:rsidR="00005C02" w:rsidRDefault="006F004E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Н.В. Чернобровов. Релейная защита. Москва. 1974 г.</w:t>
      </w:r>
    </w:p>
    <w:p w14:paraId="348E8C8C" w14:textId="77777777" w:rsidR="00005C02" w:rsidRDefault="006F004E">
      <w:pPr>
        <w:numPr>
          <w:ilvl w:val="0"/>
          <w:numId w:val="2"/>
        </w:numPr>
        <w:rPr>
          <w:szCs w:val="28"/>
        </w:rPr>
      </w:pPr>
      <w:r>
        <w:rPr>
          <w:color w:val="000000"/>
          <w:szCs w:val="28"/>
        </w:rPr>
        <w:t>Электрическая часть электростанций и подстанций. Справочные материалы для курсового и дипломного проектирования. 1989 г</w:t>
      </w:r>
      <w:r>
        <w:rPr>
          <w:color w:val="000000"/>
          <w:szCs w:val="28"/>
          <w:shd w:val="clear" w:color="auto" w:fill="EFEFEF"/>
        </w:rPr>
        <w:t>.</w:t>
      </w:r>
    </w:p>
    <w:p w14:paraId="5BB293DA" w14:textId="77777777" w:rsidR="00005C02" w:rsidRDefault="006F004E">
      <w:pPr>
        <w:numPr>
          <w:ilvl w:val="0"/>
          <w:numId w:val="2"/>
        </w:numPr>
        <w:rPr>
          <w:szCs w:val="28"/>
        </w:rPr>
      </w:pPr>
      <w:r>
        <w:rPr>
          <w:rFonts w:eastAsia="TimesNewRoman,Bold"/>
          <w:bCs/>
          <w:szCs w:val="28"/>
        </w:rPr>
        <w:t>Руководящие указания по релейной защите понижающих трансформаторов и автотрансформаторов, вып. 13А, 13Б. Энергоатомиздат, 1985.</w:t>
      </w:r>
    </w:p>
    <w:p w14:paraId="6CDEE67D" w14:textId="77777777" w:rsidR="00005C02" w:rsidRDefault="006F004E">
      <w:pPr>
        <w:numPr>
          <w:ilvl w:val="0"/>
          <w:numId w:val="2"/>
        </w:numPr>
        <w:rPr>
          <w:szCs w:val="28"/>
          <w:lang w:val="en-US"/>
        </w:rPr>
      </w:pPr>
      <w:r>
        <w:rPr>
          <w:szCs w:val="28"/>
        </w:rPr>
        <w:t>Правила устройства электроустановок. 2006 г.</w:t>
      </w:r>
    </w:p>
    <w:p w14:paraId="3E3D3083" w14:textId="77777777" w:rsidR="00005C02" w:rsidRDefault="00005C02"/>
    <w:sectPr w:rsidR="00005C02">
      <w:footerReference w:type="default" r:id="rId17"/>
      <w:pgSz w:w="11906" w:h="16838"/>
      <w:pgMar w:top="851" w:right="1134" w:bottom="851" w:left="1701" w:header="0" w:footer="0" w:gutter="0"/>
      <w:cols w:space="720"/>
      <w:formProt w:val="0"/>
      <w:docGrid w:linePitch="381" w:charSpace="-14337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Константин С. Горячевский" w:date="2015-04-24T09:17:00Z" w:initials="КСГ">
    <w:p w14:paraId="26A1BE43" w14:textId="77777777" w:rsidR="006F004E" w:rsidRDefault="006F004E">
      <w:pPr>
        <w:pStyle w:val="aff5"/>
      </w:pPr>
      <w:r>
        <w:rPr>
          <w:rStyle w:val="aff4"/>
        </w:rPr>
        <w:annotationRef/>
      </w:r>
      <w:r>
        <w:t>К сожалению, отсутствуют расчеты:</w:t>
      </w:r>
    </w:p>
    <w:p w14:paraId="260CD9B2" w14:textId="77777777" w:rsidR="006F004E" w:rsidRDefault="006F004E" w:rsidP="006F004E">
      <w:pPr>
        <w:pStyle w:val="aff5"/>
        <w:numPr>
          <w:ilvl w:val="0"/>
          <w:numId w:val="4"/>
        </w:numPr>
      </w:pPr>
      <w:r>
        <w:t>Для к.з. на стороне НН (напряжение НН примем равным 6,6 кВ, по аналогии с напряжением собственных нужд) – т.к. АТ защищается от замыканий со всех сторон</w:t>
      </w:r>
    </w:p>
    <w:p w14:paraId="560854D5" w14:textId="77777777" w:rsidR="006F004E" w:rsidRDefault="006F004E" w:rsidP="006F004E">
      <w:pPr>
        <w:pStyle w:val="aff5"/>
        <w:numPr>
          <w:ilvl w:val="0"/>
          <w:numId w:val="4"/>
        </w:numPr>
      </w:pPr>
      <w:r>
        <w:t xml:space="preserve"> Для несимметричных к.з.. Необходимо дополнить расчеты к.з. расчетами обратной последовательности (как в примере, будет эквивалентна прямой) и нулевой последовательности. Эти токи понадобятся для проверки чувствительности и отстройки от внешнего к.з. (в конце таблицы 1)</w:t>
      </w:r>
    </w:p>
  </w:comment>
  <w:comment w:id="5" w:author="Константин С. Горячевский" w:date="2015-04-24T09:25:00Z" w:initials="КСГ">
    <w:p w14:paraId="18AB610C" w14:textId="77777777" w:rsidR="006F004E" w:rsidRPr="006F004E" w:rsidRDefault="006F004E">
      <w:pPr>
        <w:pStyle w:val="aff5"/>
      </w:pPr>
      <w:r>
        <w:rPr>
          <w:rStyle w:val="aff4"/>
        </w:rPr>
        <w:annotationRef/>
      </w:r>
      <w:r>
        <w:rPr>
          <w:rStyle w:val="aff4"/>
        </w:rPr>
        <w:t>У данного АТ нет такого напряжения. Ближайшее – 11 кВ, тогда расчеты практически не изменятся. Но тогда в предыдущем замечании тоже учтите 11 кВ.</w:t>
      </w:r>
    </w:p>
  </w:comment>
  <w:comment w:id="6" w:author="Константин С. Горячевский" w:date="2015-04-24T09:30:00Z" w:initials="КСГ">
    <w:p w14:paraId="01B6D1E5" w14:textId="77777777" w:rsidR="00BA4E66" w:rsidRDefault="00BA4E66">
      <w:pPr>
        <w:pStyle w:val="aff5"/>
      </w:pPr>
      <w:r>
        <w:rPr>
          <w:rStyle w:val="aff4"/>
        </w:rPr>
        <w:annotationRef/>
      </w:r>
      <w:r>
        <w:t>По Вавину ближайшим ответвлением будет 1-5 с током 7,6 А</w:t>
      </w:r>
    </w:p>
  </w:comment>
  <w:comment w:id="7" w:author="Константин С. Горячевский" w:date="2015-04-24T09:36:00Z" w:initials="КСГ">
    <w:p w14:paraId="5D9EEB12" w14:textId="77777777" w:rsidR="00BA4E66" w:rsidRDefault="00BA4E66">
      <w:pPr>
        <w:pStyle w:val="aff5"/>
      </w:pPr>
      <w:r>
        <w:rPr>
          <w:rStyle w:val="aff4"/>
        </w:rPr>
        <w:annotationRef/>
      </w:r>
      <w:r>
        <w:t>Тогда будет другое ответвление трансреактора (ответвление 2 с током 4,6 А)</w:t>
      </w:r>
    </w:p>
  </w:comment>
  <w:comment w:id="8" w:author="Константин С. Горячевский" w:date="2015-04-24T09:43:00Z" w:initials="КСГ">
    <w:p w14:paraId="34AD0A2D" w14:textId="77777777" w:rsidR="00014E9C" w:rsidRDefault="00014E9C">
      <w:pPr>
        <w:pStyle w:val="aff5"/>
      </w:pPr>
      <w:r>
        <w:rPr>
          <w:rStyle w:val="aff4"/>
        </w:rPr>
        <w:annotationRef/>
      </w:r>
      <w:r>
        <w:t>Вы защищаете АТ связи, поэтому у вас нет присоединенного Г к обмотке НН. Максимальный режим будет соответствовать выбранному в п.1.2. курсового по ПЭ, т.е. когда через АТ передается полная мощность</w:t>
      </w:r>
    </w:p>
  </w:comment>
  <w:comment w:id="9" w:author="Константин С. Горячевский" w:date="2015-04-24T09:52:00Z" w:initials="КСГ">
    <w:p w14:paraId="6D6C3BC2" w14:textId="77777777" w:rsidR="00566D78" w:rsidRPr="00566D78" w:rsidRDefault="00566D78">
      <w:pPr>
        <w:pStyle w:val="aff5"/>
      </w:pPr>
      <w:r>
        <w:rPr>
          <w:rStyle w:val="aff4"/>
        </w:rPr>
        <w:annotationRef/>
      </w:r>
      <w:r>
        <w:t>Тогда этот пункт не нужен, т.к.  максимальный режим будет всего один, указанный в предыдущем замечании.</w:t>
      </w:r>
    </w:p>
  </w:comment>
  <w:comment w:id="10" w:author="Константин С. Горячевский" w:date="2015-04-24T09:54:00Z" w:initials="КСГ">
    <w:p w14:paraId="6C3D7264" w14:textId="77777777" w:rsidR="00566D78" w:rsidRDefault="00566D78">
      <w:pPr>
        <w:pStyle w:val="aff5"/>
      </w:pPr>
      <w:r>
        <w:rPr>
          <w:rStyle w:val="aff4"/>
        </w:rPr>
        <w:annotationRef/>
      </w:r>
      <w:r>
        <w:t>Изменится в соответствии с выбранными ответвлениями АТ и ТР</w:t>
      </w:r>
    </w:p>
  </w:comment>
  <w:comment w:id="11" w:author="Константин С. Горячевский" w:date="2015-04-24T10:03:00Z" w:initials="КСГ">
    <w:p w14:paraId="0C5A5C58" w14:textId="77777777" w:rsidR="00BA4DD2" w:rsidRPr="00BA4DD2" w:rsidRDefault="00BA4DD2">
      <w:pPr>
        <w:pStyle w:val="aff5"/>
      </w:pPr>
      <w:r>
        <w:rPr>
          <w:rStyle w:val="aff4"/>
        </w:rPr>
        <w:annotationRef/>
      </w:r>
      <w:r>
        <w:t>В строке «первичный ток нач торм» были рассчитаны другие токи начала торможения</w:t>
      </w:r>
    </w:p>
  </w:comment>
  <w:comment w:id="12" w:author="Константин С. Горячевский" w:date="2015-04-24T09:58:00Z" w:initials="КСГ">
    <w:p w14:paraId="019552BF" w14:textId="77777777" w:rsidR="00BA4DD2" w:rsidRDefault="00BA4DD2">
      <w:pPr>
        <w:pStyle w:val="aff5"/>
      </w:pPr>
      <w:r>
        <w:rPr>
          <w:rStyle w:val="aff4"/>
        </w:rPr>
        <w:annotationRef/>
      </w:r>
      <w:r>
        <w:t>Максимальный ток к.з. будет выбран в соответствии с новыми расчетами точек к.з.</w:t>
      </w:r>
      <w:r w:rsidR="001E219E">
        <w:t xml:space="preserve"> Далее все рассчитанные  значения соответственно поменяются.</w:t>
      </w:r>
    </w:p>
  </w:comment>
  <w:comment w:id="14" w:author="Константин С. Горячевский" w:date="2015-04-24T10:19:00Z" w:initials="КСГ">
    <w:p w14:paraId="58941465" w14:textId="77777777" w:rsidR="001E219E" w:rsidRDefault="001E219E">
      <w:pPr>
        <w:pStyle w:val="aff5"/>
      </w:pPr>
      <w:r>
        <w:rPr>
          <w:rStyle w:val="aff4"/>
        </w:rPr>
        <w:annotationRef/>
      </w:r>
      <w:r>
        <w:t>В данном случае будет СН, т.к. НН у вас не используется</w:t>
      </w:r>
    </w:p>
  </w:comment>
  <w:comment w:id="15" w:author="Константин С. Горячевский" w:date="2015-04-24T10:20:00Z" w:initials="КСГ">
    <w:p w14:paraId="43DF4A92" w14:textId="77777777" w:rsidR="001E219E" w:rsidRDefault="001E219E">
      <w:pPr>
        <w:pStyle w:val="aff5"/>
      </w:pPr>
      <w:r>
        <w:rPr>
          <w:rStyle w:val="aff4"/>
        </w:rPr>
        <w:annotationRef/>
      </w:r>
      <w:r>
        <w:t>Пересчитать для СН</w:t>
      </w:r>
      <w:bookmarkStart w:id="16" w:name="_GoBack"/>
      <w:bookmarkEnd w:id="16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0854D5" w15:done="0"/>
  <w15:commentEx w15:paraId="18AB610C" w15:done="0"/>
  <w15:commentEx w15:paraId="01B6D1E5" w15:done="0"/>
  <w15:commentEx w15:paraId="5D9EEB12" w15:done="0"/>
  <w15:commentEx w15:paraId="34AD0A2D" w15:done="0"/>
  <w15:commentEx w15:paraId="6D6C3BC2" w15:done="0"/>
  <w15:commentEx w15:paraId="6C3D7264" w15:done="0"/>
  <w15:commentEx w15:paraId="0C5A5C58" w15:done="0"/>
  <w15:commentEx w15:paraId="019552BF" w15:done="0"/>
  <w15:commentEx w15:paraId="58941465" w15:done="0"/>
  <w15:commentEx w15:paraId="43DF4A9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F3C62" w14:textId="77777777" w:rsidR="00103B33" w:rsidRDefault="00103B33">
      <w:pPr>
        <w:spacing w:line="240" w:lineRule="auto"/>
      </w:pPr>
      <w:r>
        <w:separator/>
      </w:r>
    </w:p>
  </w:endnote>
  <w:endnote w:type="continuationSeparator" w:id="0">
    <w:p w14:paraId="28D3C1DB" w14:textId="77777777" w:rsidR="00103B33" w:rsidRDefault="00103B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0841254"/>
      <w:docPartObj>
        <w:docPartGallery w:val="Page Numbers (Bottom of Page)"/>
        <w:docPartUnique/>
      </w:docPartObj>
    </w:sdtPr>
    <w:sdtContent>
      <w:p w14:paraId="14886656" w14:textId="77777777" w:rsidR="006F004E" w:rsidRDefault="006F004E">
        <w:pPr>
          <w:pStyle w:val="aff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E219E">
          <w:rPr>
            <w:noProof/>
          </w:rPr>
          <w:t>6</w:t>
        </w:r>
        <w:r>
          <w:fldChar w:fldCharType="end"/>
        </w:r>
      </w:p>
    </w:sdtContent>
  </w:sdt>
  <w:p w14:paraId="4FCAAE75" w14:textId="77777777" w:rsidR="006F004E" w:rsidRDefault="006F004E">
    <w:pPr>
      <w:pStyle w:val="af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7054680"/>
      <w:docPartObj>
        <w:docPartGallery w:val="Page Numbers (Bottom of Page)"/>
        <w:docPartUnique/>
      </w:docPartObj>
    </w:sdtPr>
    <w:sdtContent>
      <w:p w14:paraId="14957F22" w14:textId="77777777" w:rsidR="006F004E" w:rsidRDefault="006F004E">
        <w:pPr>
          <w:pStyle w:val="aff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E219E">
          <w:rPr>
            <w:noProof/>
          </w:rPr>
          <w:t>7</w:t>
        </w:r>
        <w:r>
          <w:fldChar w:fldCharType="end"/>
        </w:r>
      </w:p>
    </w:sdtContent>
  </w:sdt>
  <w:p w14:paraId="463AED8E" w14:textId="77777777" w:rsidR="006F004E" w:rsidRDefault="006F004E">
    <w:pPr>
      <w:pStyle w:val="af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0605827"/>
      <w:docPartObj>
        <w:docPartGallery w:val="Page Numbers (Bottom of Page)"/>
        <w:docPartUnique/>
      </w:docPartObj>
    </w:sdtPr>
    <w:sdtContent>
      <w:p w14:paraId="7DEB8D2F" w14:textId="77777777" w:rsidR="006F004E" w:rsidRDefault="006F004E">
        <w:pPr>
          <w:pStyle w:val="aff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E219E">
          <w:rPr>
            <w:noProof/>
          </w:rPr>
          <w:t>12</w:t>
        </w:r>
        <w:r>
          <w:fldChar w:fldCharType="end"/>
        </w:r>
      </w:p>
    </w:sdtContent>
  </w:sdt>
  <w:p w14:paraId="5094324B" w14:textId="77777777" w:rsidR="006F004E" w:rsidRDefault="006F004E">
    <w:pPr>
      <w:pStyle w:val="af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4954924"/>
      <w:docPartObj>
        <w:docPartGallery w:val="Page Numbers (Bottom of Page)"/>
        <w:docPartUnique/>
      </w:docPartObj>
    </w:sdtPr>
    <w:sdtContent>
      <w:p w14:paraId="029F2DBC" w14:textId="77777777" w:rsidR="006F004E" w:rsidRDefault="006F004E">
        <w:pPr>
          <w:pStyle w:val="aff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E219E">
          <w:rPr>
            <w:noProof/>
          </w:rPr>
          <w:t>13</w:t>
        </w:r>
        <w:r>
          <w:fldChar w:fldCharType="end"/>
        </w:r>
      </w:p>
    </w:sdtContent>
  </w:sdt>
  <w:p w14:paraId="2FAA4237" w14:textId="77777777" w:rsidR="006F004E" w:rsidRDefault="006F004E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46054" w14:textId="77777777" w:rsidR="00103B33" w:rsidRDefault="00103B33">
      <w:pPr>
        <w:spacing w:line="240" w:lineRule="auto"/>
      </w:pPr>
      <w:r>
        <w:separator/>
      </w:r>
    </w:p>
  </w:footnote>
  <w:footnote w:type="continuationSeparator" w:id="0">
    <w:p w14:paraId="7E95F4A2" w14:textId="77777777" w:rsidR="00103B33" w:rsidRDefault="00103B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867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CB902EC"/>
    <w:multiLevelType w:val="multilevel"/>
    <w:tmpl w:val="94CAB3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C73C45"/>
    <w:multiLevelType w:val="multilevel"/>
    <w:tmpl w:val="E99C93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F56394"/>
    <w:multiLevelType w:val="hybridMultilevel"/>
    <w:tmpl w:val="62F23E7C"/>
    <w:lvl w:ilvl="0" w:tplc="C082E1DC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нстантин С. Горячевский">
    <w15:presenceInfo w15:providerId="AD" w15:userId="S-1-5-21-592167834-409165521-4042734590-11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02"/>
    <w:rsid w:val="00005C02"/>
    <w:rsid w:val="00014E9C"/>
    <w:rsid w:val="00103B33"/>
    <w:rsid w:val="001E219E"/>
    <w:rsid w:val="004B2F3C"/>
    <w:rsid w:val="00566D78"/>
    <w:rsid w:val="006F004E"/>
    <w:rsid w:val="00BA4DD2"/>
    <w:rsid w:val="00BA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E8B7"/>
  <w15:docId w15:val="{E7000971-DAEC-41E7-B6EF-8B94ABB9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64D"/>
    <w:pPr>
      <w:suppressAutoHyphens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C78C8"/>
    <w:pPr>
      <w:keepNext/>
      <w:keepLines/>
      <w:spacing w:before="480"/>
      <w:ind w:left="357" w:hanging="357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uiPriority w:val="9"/>
    <w:unhideWhenUsed/>
    <w:qFormat/>
    <w:rsid w:val="003C78C8"/>
    <w:pPr>
      <w:keepNext/>
      <w:keepLines/>
      <w:spacing w:before="200"/>
      <w:ind w:firstLine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003B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003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003B9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003B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003B9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003B9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003B9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uiPriority w:val="11"/>
    <w:rsid w:val="00003B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78C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uiPriority w:val="9"/>
    <w:rsid w:val="003C78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3B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03B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03B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03B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03B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03B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3B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Название Знак"/>
    <w:basedOn w:val="a0"/>
    <w:uiPriority w:val="10"/>
    <w:rsid w:val="00003B9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5">
    <w:name w:val="Strong"/>
    <w:basedOn w:val="a0"/>
    <w:uiPriority w:val="22"/>
    <w:qFormat/>
    <w:rsid w:val="00003B9D"/>
    <w:rPr>
      <w:b/>
      <w:bCs/>
    </w:rPr>
  </w:style>
  <w:style w:type="character" w:styleId="a6">
    <w:name w:val="Emphasis"/>
    <w:basedOn w:val="a0"/>
    <w:uiPriority w:val="20"/>
    <w:qFormat/>
    <w:rsid w:val="00003B9D"/>
    <w:rPr>
      <w:i/>
      <w:iCs/>
    </w:rPr>
  </w:style>
  <w:style w:type="character" w:customStyle="1" w:styleId="21">
    <w:name w:val="Цитата 2 Знак"/>
    <w:basedOn w:val="a0"/>
    <w:link w:val="22"/>
    <w:uiPriority w:val="29"/>
    <w:rsid w:val="00003B9D"/>
    <w:rPr>
      <w:i/>
      <w:iCs/>
      <w:color w:val="000000" w:themeColor="text1"/>
    </w:rPr>
  </w:style>
  <w:style w:type="character" w:customStyle="1" w:styleId="a7">
    <w:name w:val="Выделенная цитата Знак"/>
    <w:basedOn w:val="a0"/>
    <w:uiPriority w:val="30"/>
    <w:rsid w:val="00003B9D"/>
    <w:rPr>
      <w:b/>
      <w:bCs/>
      <w:i/>
      <w:iCs/>
      <w:color w:val="4F81BD" w:themeColor="accent1"/>
    </w:rPr>
  </w:style>
  <w:style w:type="character" w:styleId="a8">
    <w:name w:val="Subtle Emphasis"/>
    <w:basedOn w:val="a0"/>
    <w:uiPriority w:val="19"/>
    <w:qFormat/>
    <w:rsid w:val="00003B9D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003B9D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003B9D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003B9D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003B9D"/>
    <w:rPr>
      <w:b/>
      <w:bCs/>
      <w:smallCaps/>
      <w:spacing w:val="5"/>
    </w:rPr>
  </w:style>
  <w:style w:type="character" w:customStyle="1" w:styleId="ad">
    <w:name w:val="Текст выноски Знак"/>
    <w:basedOn w:val="a0"/>
    <w:uiPriority w:val="99"/>
    <w:semiHidden/>
    <w:rsid w:val="001A0775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5B22BF"/>
    <w:rPr>
      <w:color w:val="808080"/>
    </w:rPr>
  </w:style>
  <w:style w:type="character" w:customStyle="1" w:styleId="af">
    <w:name w:val="Основной текст с отступом Знак"/>
    <w:basedOn w:val="a0"/>
    <w:rsid w:val="00B75E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847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47FC"/>
  </w:style>
  <w:style w:type="character" w:customStyle="1" w:styleId="marker">
    <w:name w:val="marker"/>
    <w:basedOn w:val="a0"/>
    <w:rsid w:val="00C847FC"/>
  </w:style>
  <w:style w:type="character" w:customStyle="1" w:styleId="af0">
    <w:name w:val="Верхний колонтитул Знак"/>
    <w:basedOn w:val="a0"/>
    <w:uiPriority w:val="99"/>
    <w:rsid w:val="00F2701C"/>
    <w:rPr>
      <w:rFonts w:ascii="Times New Roman" w:hAnsi="Times New Roman"/>
      <w:sz w:val="28"/>
    </w:rPr>
  </w:style>
  <w:style w:type="character" w:customStyle="1" w:styleId="af1">
    <w:name w:val="Нижний колонтитул Знак"/>
    <w:basedOn w:val="a0"/>
    <w:uiPriority w:val="99"/>
    <w:rsid w:val="00F2701C"/>
    <w:rPr>
      <w:rFonts w:ascii="Times New Roman" w:hAnsi="Times New Roman"/>
      <w:sz w:val="28"/>
    </w:rPr>
  </w:style>
  <w:style w:type="character" w:customStyle="1" w:styleId="ListLabel1">
    <w:name w:val="ListLabel 1"/>
    <w:rPr>
      <w:i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Times New Roman"/>
      <w:i w:val="0"/>
    </w:rPr>
  </w:style>
  <w:style w:type="paragraph" w:customStyle="1" w:styleId="af2">
    <w:name w:val="Заголовок"/>
    <w:basedOn w:val="a"/>
    <w:next w:val="af3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f3">
    <w:name w:val="Body Text"/>
    <w:basedOn w:val="a"/>
    <w:pPr>
      <w:spacing w:after="140" w:line="288" w:lineRule="auto"/>
    </w:pPr>
  </w:style>
  <w:style w:type="paragraph" w:styleId="af4">
    <w:name w:val="List"/>
    <w:basedOn w:val="af3"/>
    <w:rPr>
      <w:rFonts w:cs="Mangal"/>
    </w:rPr>
  </w:style>
  <w:style w:type="paragraph" w:styleId="af5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6">
    <w:name w:val="index heading"/>
    <w:basedOn w:val="a"/>
    <w:pPr>
      <w:suppressLineNumbers/>
    </w:pPr>
    <w:rPr>
      <w:rFonts w:cs="Mangal"/>
    </w:rPr>
  </w:style>
  <w:style w:type="paragraph" w:styleId="af7">
    <w:name w:val="Subtitle"/>
    <w:basedOn w:val="a"/>
    <w:uiPriority w:val="11"/>
    <w:qFormat/>
    <w:rsid w:val="00003B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No Spacing"/>
    <w:uiPriority w:val="1"/>
    <w:qFormat/>
    <w:rsid w:val="00003B9D"/>
    <w:pPr>
      <w:suppressAutoHyphens/>
      <w:spacing w:line="240" w:lineRule="auto"/>
    </w:pPr>
    <w:rPr>
      <w:sz w:val="28"/>
    </w:rPr>
  </w:style>
  <w:style w:type="paragraph" w:styleId="af9">
    <w:name w:val="caption"/>
    <w:basedOn w:val="a"/>
    <w:uiPriority w:val="35"/>
    <w:semiHidden/>
    <w:unhideWhenUsed/>
    <w:qFormat/>
    <w:rsid w:val="00003B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a">
    <w:name w:val="Заглавие"/>
    <w:basedOn w:val="a"/>
    <w:uiPriority w:val="10"/>
    <w:qFormat/>
    <w:rsid w:val="00003B9D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b">
    <w:name w:val="List Paragraph"/>
    <w:basedOn w:val="a"/>
    <w:uiPriority w:val="34"/>
    <w:qFormat/>
    <w:rsid w:val="00003B9D"/>
    <w:pPr>
      <w:ind w:left="720"/>
      <w:contextualSpacing/>
    </w:pPr>
  </w:style>
  <w:style w:type="paragraph" w:styleId="22">
    <w:name w:val="Quote"/>
    <w:basedOn w:val="a"/>
    <w:link w:val="21"/>
    <w:uiPriority w:val="29"/>
    <w:qFormat/>
    <w:rsid w:val="00003B9D"/>
    <w:rPr>
      <w:i/>
      <w:iCs/>
      <w:color w:val="000000" w:themeColor="text1"/>
    </w:rPr>
  </w:style>
  <w:style w:type="paragraph" w:styleId="afc">
    <w:name w:val="Intense Quote"/>
    <w:basedOn w:val="a"/>
    <w:uiPriority w:val="30"/>
    <w:qFormat/>
    <w:rsid w:val="00003B9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d">
    <w:name w:val="TOC Heading"/>
    <w:basedOn w:val="1"/>
    <w:uiPriority w:val="39"/>
    <w:semiHidden/>
    <w:unhideWhenUsed/>
    <w:qFormat/>
    <w:rsid w:val="00003B9D"/>
  </w:style>
  <w:style w:type="paragraph" w:styleId="afe">
    <w:name w:val="Balloon Text"/>
    <w:basedOn w:val="a"/>
    <w:uiPriority w:val="99"/>
    <w:semiHidden/>
    <w:unhideWhenUsed/>
    <w:rsid w:val="001A0775"/>
    <w:pPr>
      <w:spacing w:line="240" w:lineRule="auto"/>
    </w:pPr>
    <w:rPr>
      <w:rFonts w:ascii="Tahoma" w:hAnsi="Tahoma" w:cs="Tahoma"/>
      <w:sz w:val="16"/>
      <w:szCs w:val="16"/>
    </w:rPr>
  </w:style>
  <w:style w:type="paragraph" w:styleId="aff">
    <w:name w:val="Body Text Indent"/>
    <w:basedOn w:val="a"/>
    <w:rsid w:val="00B75E62"/>
    <w:pPr>
      <w:tabs>
        <w:tab w:val="left" w:pos="720"/>
      </w:tabs>
      <w:spacing w:line="240" w:lineRule="auto"/>
      <w:ind w:left="360"/>
    </w:pPr>
    <w:rPr>
      <w:rFonts w:eastAsia="Times New Roman" w:cs="Times New Roman"/>
      <w:sz w:val="24"/>
      <w:szCs w:val="24"/>
      <w:lang w:eastAsia="ru-RU"/>
    </w:rPr>
  </w:style>
  <w:style w:type="paragraph" w:styleId="11">
    <w:name w:val="toc 1"/>
    <w:basedOn w:val="a"/>
    <w:autoRedefine/>
    <w:uiPriority w:val="39"/>
    <w:unhideWhenUsed/>
    <w:rsid w:val="0021361C"/>
    <w:pPr>
      <w:spacing w:after="100"/>
    </w:pPr>
  </w:style>
  <w:style w:type="paragraph" w:styleId="23">
    <w:name w:val="toc 2"/>
    <w:basedOn w:val="a"/>
    <w:autoRedefine/>
    <w:uiPriority w:val="39"/>
    <w:unhideWhenUsed/>
    <w:rsid w:val="0021361C"/>
    <w:pPr>
      <w:spacing w:after="100"/>
      <w:ind w:left="280"/>
    </w:pPr>
  </w:style>
  <w:style w:type="paragraph" w:styleId="aff0">
    <w:name w:val="header"/>
    <w:basedOn w:val="a"/>
    <w:uiPriority w:val="99"/>
    <w:unhideWhenUsed/>
    <w:rsid w:val="00F2701C"/>
    <w:pPr>
      <w:tabs>
        <w:tab w:val="center" w:pos="4677"/>
        <w:tab w:val="right" w:pos="9355"/>
      </w:tabs>
      <w:spacing w:line="240" w:lineRule="auto"/>
    </w:pPr>
  </w:style>
  <w:style w:type="paragraph" w:styleId="aff1">
    <w:name w:val="footer"/>
    <w:basedOn w:val="a"/>
    <w:uiPriority w:val="99"/>
    <w:unhideWhenUsed/>
    <w:rsid w:val="00F2701C"/>
    <w:pPr>
      <w:tabs>
        <w:tab w:val="center" w:pos="4677"/>
        <w:tab w:val="right" w:pos="9355"/>
      </w:tabs>
      <w:spacing w:line="240" w:lineRule="auto"/>
    </w:pPr>
  </w:style>
  <w:style w:type="paragraph" w:styleId="aff2">
    <w:name w:val="Normal (Web)"/>
    <w:basedOn w:val="a"/>
    <w:uiPriority w:val="99"/>
    <w:unhideWhenUsed/>
    <w:rsid w:val="00005B98"/>
    <w:pPr>
      <w:spacing w:before="280" w:after="28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numbering" w:customStyle="1" w:styleId="12">
    <w:name w:val="Нет списка1"/>
    <w:uiPriority w:val="99"/>
    <w:semiHidden/>
    <w:unhideWhenUsed/>
    <w:rsid w:val="00851F52"/>
  </w:style>
  <w:style w:type="table" w:styleId="aff3">
    <w:name w:val="Table Grid"/>
    <w:basedOn w:val="a1"/>
    <w:uiPriority w:val="59"/>
    <w:rsid w:val="00851F52"/>
    <w:pPr>
      <w:spacing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semiHidden/>
    <w:unhideWhenUsed/>
    <w:rsid w:val="006F004E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6F004E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6F004E"/>
    <w:rPr>
      <w:rFonts w:ascii="Times New Roman" w:hAnsi="Times New Roman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6F004E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6F004E"/>
    <w:rPr>
      <w:rFonts w:ascii="Times New Roman" w:hAnsi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AE4BC-ECEA-484D-87A4-48871473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14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KeiGor</dc:creator>
  <cp:keywords/>
  <dc:description/>
  <cp:lastModifiedBy>Константин С. Горячевский</cp:lastModifiedBy>
  <cp:revision>1</cp:revision>
  <dcterms:created xsi:type="dcterms:W3CDTF">2015-03-26T22:33:00Z</dcterms:created>
  <dcterms:modified xsi:type="dcterms:W3CDTF">2015-04-24T07:20:00Z</dcterms:modified>
  <dc:language>ru-RU</dc:language>
</cp:coreProperties>
</file>