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FB" w:rsidRDefault="00ED7EFB">
      <w:r w:rsidRPr="00ED7EFB">
        <w:t>2 синих круга автоматически двигаются по произвольным траекториям, меняя их после прикосновения к верхней, правой и левой границам игрового поля, а также к красному прямоугольнику, и с каждым прикосновением увеличивая скорость движения. Задача: не давать синим кругам коснуться нижней границы, отбивая их красным прямоугольником. Вести подсчёт секунд.</w:t>
      </w:r>
    </w:p>
    <w:p w:rsidR="00E52E9E" w:rsidRDefault="00ED7EF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844925" cy="2670175"/>
            <wp:effectExtent l="0" t="0" r="3175" b="0"/>
            <wp:docPr id="1" name="Рисунок 1" descr="C:\Users\Admin\Desktop\иг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игр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25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6D"/>
    <w:rsid w:val="0069636D"/>
    <w:rsid w:val="00E52E9E"/>
    <w:rsid w:val="00ED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diakov.net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2015-04-18T14:26:00Z</dcterms:created>
  <dcterms:modified xsi:type="dcterms:W3CDTF">2015-04-18T14:26:00Z</dcterms:modified>
</cp:coreProperties>
</file>