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A3" w:rsidRDefault="006266A3" w:rsidP="006266A3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Вариант 4.</w:t>
      </w:r>
    </w:p>
    <w:p w:rsidR="006266A3" w:rsidRPr="00680E2D" w:rsidRDefault="006266A3" w:rsidP="006266A3">
      <w:pPr>
        <w:spacing w:after="0" w:line="240" w:lineRule="auto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  <w:b/>
          <w:i/>
        </w:rPr>
        <w:t>Задание 1.</w:t>
      </w:r>
      <w:r w:rsidRPr="00680E2D">
        <w:rPr>
          <w:rFonts w:ascii="Times New Roman" w:hAnsi="Times New Roman" w:cs="Times New Roman"/>
          <w:i/>
        </w:rPr>
        <w:t xml:space="preserve"> </w:t>
      </w:r>
      <w:r w:rsidRPr="00680E2D">
        <w:rPr>
          <w:rFonts w:ascii="Times New Roman" w:hAnsi="Times New Roman" w:cs="Times New Roman"/>
        </w:rPr>
        <w:t>Инфляция</w:t>
      </w:r>
    </w:p>
    <w:p w:rsidR="006266A3" w:rsidRDefault="006266A3" w:rsidP="006266A3">
      <w:pPr>
        <w:spacing w:after="0" w:line="240" w:lineRule="auto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На основании данных таблицы рассчитайте показатели инфляции</w:t>
      </w:r>
    </w:p>
    <w:p w:rsidR="006266A3" w:rsidRPr="00680E2D" w:rsidRDefault="006266A3" w:rsidP="006266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229"/>
        <w:gridCol w:w="1418"/>
      </w:tblGrid>
      <w:tr w:rsidR="006266A3" w:rsidRPr="00680E2D" w:rsidTr="00E620FC">
        <w:tc>
          <w:tcPr>
            <w:tcW w:w="95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680E2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 xml:space="preserve">Значение </w:t>
            </w: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Ожидаемый среднемесячный темп инфляции, %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3</w:t>
            </w: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Номинальная годовая процентная ставка, %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15</w:t>
            </w: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Первоначальная сумма вклада, руб.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127000</w:t>
            </w: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Период размещения вклада, годы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4</w:t>
            </w: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Начисление процентов в году, раз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1</w:t>
            </w: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 xml:space="preserve">Темп инфляции за </w:t>
            </w:r>
            <w:proofErr w:type="spellStart"/>
            <w:r w:rsidRPr="00680E2D">
              <w:rPr>
                <w:rFonts w:ascii="Times New Roman" w:hAnsi="Times New Roman" w:cs="Times New Roman"/>
              </w:rPr>
              <w:t>год,%</w:t>
            </w:r>
            <w:proofErr w:type="spellEnd"/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Индекс инфляции за год, %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Реальная годовая процентная ставка на предстоящий год, %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Реальная будущая стоимость вклада, руб.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6A3" w:rsidRPr="00680E2D" w:rsidTr="00E620FC">
        <w:tc>
          <w:tcPr>
            <w:tcW w:w="959" w:type="dxa"/>
          </w:tcPr>
          <w:p w:rsidR="006266A3" w:rsidRPr="00680E2D" w:rsidRDefault="006266A3" w:rsidP="006266A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266A3" w:rsidRPr="00680E2D" w:rsidRDefault="006266A3" w:rsidP="00E62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0E2D">
              <w:rPr>
                <w:rFonts w:ascii="Times New Roman" w:hAnsi="Times New Roman" w:cs="Times New Roman"/>
              </w:rPr>
              <w:t>Инфляционная премия, руб.</w:t>
            </w:r>
          </w:p>
        </w:tc>
        <w:tc>
          <w:tcPr>
            <w:tcW w:w="1418" w:type="dxa"/>
          </w:tcPr>
          <w:p w:rsidR="006266A3" w:rsidRPr="00680E2D" w:rsidRDefault="006266A3" w:rsidP="00E62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0000" w:rsidRDefault="006266A3"/>
    <w:p w:rsidR="006266A3" w:rsidRPr="00680E2D" w:rsidRDefault="006266A3" w:rsidP="006266A3">
      <w:pPr>
        <w:tabs>
          <w:tab w:val="left" w:pos="720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b/>
        </w:rPr>
      </w:pPr>
      <w:r w:rsidRPr="00680E2D">
        <w:rPr>
          <w:rFonts w:ascii="Times New Roman" w:hAnsi="Times New Roman" w:cs="Times New Roman"/>
          <w:b/>
        </w:rPr>
        <w:t xml:space="preserve">Задание к варианту 4                </w:t>
      </w:r>
    </w:p>
    <w:p w:rsidR="006266A3" w:rsidRPr="00680E2D" w:rsidRDefault="006266A3" w:rsidP="006266A3">
      <w:pPr>
        <w:tabs>
          <w:tab w:val="left" w:pos="126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При прогнозировании годового темпа инфляции используется следующая формула:</w:t>
      </w:r>
    </w:p>
    <w:p w:rsidR="006266A3" w:rsidRPr="00680E2D" w:rsidRDefault="006266A3" w:rsidP="006266A3">
      <w:pPr>
        <w:spacing w:after="0" w:line="240" w:lineRule="auto"/>
        <w:ind w:left="1980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  <w:position w:val="-10"/>
        </w:rPr>
        <w:object w:dxaOrig="2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8pt" o:ole="">
            <v:imagedata r:id="rId5" o:title=""/>
          </v:shape>
          <o:OLEObject Type="Embed" ProgID="Equation.3" ShapeID="_x0000_i1025" DrawAspect="Content" ObjectID="_1490798027" r:id="rId6"/>
        </w:object>
      </w:r>
      <w:r w:rsidRPr="00680E2D">
        <w:rPr>
          <w:rFonts w:ascii="Times New Roman" w:hAnsi="Times New Roman" w:cs="Times New Roman"/>
        </w:rPr>
        <w:t>,                                (10)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где 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ТИг</w:t>
      </w:r>
      <w:proofErr w:type="spellEnd"/>
      <w:r w:rsidRPr="00680E2D">
        <w:rPr>
          <w:rFonts w:ascii="Times New Roman" w:hAnsi="Times New Roman" w:cs="Times New Roman"/>
        </w:rPr>
        <w:t xml:space="preserve"> - прогнозируемый годовой темп инфляции, вы</w:t>
      </w:r>
      <w:r w:rsidRPr="00680E2D">
        <w:rPr>
          <w:rFonts w:ascii="Times New Roman" w:hAnsi="Times New Roman" w:cs="Times New Roman"/>
        </w:rPr>
        <w:softHyphen/>
        <w:t>раженный десятичной дробью;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ТИм</w:t>
      </w:r>
      <w:proofErr w:type="spellEnd"/>
      <w:r w:rsidRPr="00680E2D">
        <w:rPr>
          <w:rFonts w:ascii="Times New Roman" w:hAnsi="Times New Roman" w:cs="Times New Roman"/>
        </w:rPr>
        <w:t xml:space="preserve"> — ожидаемый среднемесячный темп инфляции в предстоящем периоде, выраженный дес</w:t>
      </w:r>
      <w:r w:rsidRPr="00680E2D">
        <w:rPr>
          <w:rFonts w:ascii="Times New Roman" w:hAnsi="Times New Roman" w:cs="Times New Roman"/>
        </w:rPr>
        <w:t>я</w:t>
      </w:r>
      <w:r w:rsidRPr="00680E2D">
        <w:rPr>
          <w:rFonts w:ascii="Times New Roman" w:hAnsi="Times New Roman" w:cs="Times New Roman"/>
        </w:rPr>
        <w:t>тич</w:t>
      </w:r>
      <w:r w:rsidRPr="00680E2D">
        <w:rPr>
          <w:rFonts w:ascii="Times New Roman" w:hAnsi="Times New Roman" w:cs="Times New Roman"/>
        </w:rPr>
        <w:softHyphen/>
        <w:t>ной дробью.</w:t>
      </w:r>
    </w:p>
    <w:p w:rsidR="006266A3" w:rsidRPr="00680E2D" w:rsidRDefault="006266A3" w:rsidP="006266A3">
      <w:pPr>
        <w:tabs>
          <w:tab w:val="left" w:pos="1260"/>
        </w:tabs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При прогнозировании годового индекса инфляции используется следующая формула:</w:t>
      </w:r>
    </w:p>
    <w:p w:rsidR="006266A3" w:rsidRPr="00680E2D" w:rsidRDefault="006266A3" w:rsidP="006266A3">
      <w:pPr>
        <w:spacing w:after="0" w:line="240" w:lineRule="auto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                         </w:t>
      </w:r>
      <w:r w:rsidRPr="00680E2D">
        <w:rPr>
          <w:rFonts w:ascii="Times New Roman" w:hAnsi="Times New Roman" w:cs="Times New Roman"/>
          <w:position w:val="-6"/>
        </w:rPr>
        <w:object w:dxaOrig="1480" w:dyaOrig="279">
          <v:shape id="_x0000_i1026" type="#_x0000_t75" style="width:74.25pt;height:13.5pt" o:ole="">
            <v:imagedata r:id="rId7" o:title=""/>
          </v:shape>
          <o:OLEObject Type="Embed" ProgID="Equation.3" ShapeID="_x0000_i1026" DrawAspect="Content" ObjectID="_1490798028" r:id="rId8"/>
        </w:object>
      </w:r>
      <w:r w:rsidRPr="00680E2D">
        <w:rPr>
          <w:rFonts w:ascii="Times New Roman" w:hAnsi="Times New Roman" w:cs="Times New Roman"/>
        </w:rPr>
        <w:t>, или</w:t>
      </w:r>
    </w:p>
    <w:p w:rsidR="006266A3" w:rsidRPr="00680E2D" w:rsidRDefault="006266A3" w:rsidP="006266A3">
      <w:pPr>
        <w:spacing w:after="0" w:line="240" w:lineRule="auto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                        </w:t>
      </w:r>
      <w:r w:rsidRPr="00680E2D">
        <w:rPr>
          <w:rFonts w:ascii="Times New Roman" w:hAnsi="Times New Roman" w:cs="Times New Roman"/>
          <w:position w:val="-10"/>
        </w:rPr>
        <w:object w:dxaOrig="1860" w:dyaOrig="360">
          <v:shape id="_x0000_i1027" type="#_x0000_t75" style="width:93pt;height:18pt" o:ole="">
            <v:imagedata r:id="rId9" o:title=""/>
          </v:shape>
          <o:OLEObject Type="Embed" ProgID="Equation.3" ShapeID="_x0000_i1027" DrawAspect="Content" ObjectID="_1490798029" r:id="rId10"/>
        </w:object>
      </w:r>
      <w:r w:rsidRPr="00680E2D">
        <w:rPr>
          <w:rFonts w:ascii="Times New Roman" w:hAnsi="Times New Roman" w:cs="Times New Roman"/>
        </w:rPr>
        <w:t>, где                                      (11)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ИИг</w:t>
      </w:r>
      <w:proofErr w:type="spellEnd"/>
      <w:r w:rsidRPr="00680E2D">
        <w:rPr>
          <w:rFonts w:ascii="Times New Roman" w:hAnsi="Times New Roman" w:cs="Times New Roman"/>
        </w:rPr>
        <w:t xml:space="preserve"> – прогнозируемый годовой индекс инфляции, выраженный десятичной дробью,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ТИг</w:t>
      </w:r>
      <w:proofErr w:type="spellEnd"/>
      <w:r w:rsidRPr="00680E2D">
        <w:rPr>
          <w:rFonts w:ascii="Times New Roman" w:hAnsi="Times New Roman" w:cs="Times New Roman"/>
        </w:rPr>
        <w:t xml:space="preserve"> – прогнозируемый годовой темп инфляции, выраженный десятичной дробью;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ТИм</w:t>
      </w:r>
      <w:proofErr w:type="spellEnd"/>
      <w:r w:rsidRPr="00680E2D">
        <w:rPr>
          <w:rFonts w:ascii="Times New Roman" w:hAnsi="Times New Roman" w:cs="Times New Roman"/>
        </w:rPr>
        <w:t xml:space="preserve"> – ожидаемый среднемесячный темп инфляции, выраженной десятичной дробью.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В основе расчета реальной про</w:t>
      </w:r>
      <w:r w:rsidRPr="00680E2D">
        <w:rPr>
          <w:rFonts w:ascii="Times New Roman" w:hAnsi="Times New Roman" w:cs="Times New Roman"/>
        </w:rPr>
        <w:softHyphen/>
        <w:t>центной ставки с учетом фактора инфляции лежит Мо</w:t>
      </w:r>
      <w:r w:rsidRPr="00680E2D">
        <w:rPr>
          <w:rFonts w:ascii="Times New Roman" w:hAnsi="Times New Roman" w:cs="Times New Roman"/>
        </w:rPr>
        <w:softHyphen/>
        <w:t>дель Фишера, которая имеет следующий вид: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           </w:t>
      </w:r>
      <w:r w:rsidRPr="00680E2D">
        <w:rPr>
          <w:rFonts w:ascii="Times New Roman" w:hAnsi="Times New Roman" w:cs="Times New Roman"/>
          <w:position w:val="-24"/>
        </w:rPr>
        <w:object w:dxaOrig="1240" w:dyaOrig="620">
          <v:shape id="_x0000_i1028" type="#_x0000_t75" style="width:62.25pt;height:30.75pt" o:ole="">
            <v:imagedata r:id="rId11" o:title=""/>
          </v:shape>
          <o:OLEObject Type="Embed" ProgID="Equation.3" ShapeID="_x0000_i1028" DrawAspect="Content" ObjectID="_1490798030" r:id="rId12"/>
        </w:object>
      </w:r>
      <w:r w:rsidRPr="00680E2D">
        <w:rPr>
          <w:rFonts w:ascii="Times New Roman" w:hAnsi="Times New Roman" w:cs="Times New Roman"/>
        </w:rPr>
        <w:t xml:space="preserve">  ,                                                            (12)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где </w:t>
      </w:r>
      <w:proofErr w:type="spellStart"/>
      <w:r w:rsidRPr="00680E2D">
        <w:rPr>
          <w:rFonts w:ascii="Times New Roman" w:hAnsi="Times New Roman" w:cs="Times New Roman"/>
          <w:i/>
        </w:rPr>
        <w:t>Ip</w:t>
      </w:r>
      <w:proofErr w:type="spellEnd"/>
      <w:r w:rsidRPr="00680E2D">
        <w:rPr>
          <w:rFonts w:ascii="Times New Roman" w:hAnsi="Times New Roman" w:cs="Times New Roman"/>
        </w:rPr>
        <w:t xml:space="preserve"> - реальная процентная ставка (фактическая или прогнозируемая в определенном периоде), вы</w:t>
      </w:r>
      <w:r w:rsidRPr="00680E2D">
        <w:rPr>
          <w:rFonts w:ascii="Times New Roman" w:hAnsi="Times New Roman" w:cs="Times New Roman"/>
        </w:rPr>
        <w:softHyphen/>
        <w:t>раженная десятичной дробью;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  <w:i/>
        </w:rPr>
        <w:t>I</w:t>
      </w:r>
      <w:r w:rsidRPr="00680E2D">
        <w:rPr>
          <w:rFonts w:ascii="Times New Roman" w:hAnsi="Times New Roman" w:cs="Times New Roman"/>
        </w:rPr>
        <w:t xml:space="preserve"> — номинальная процентная ставка (фактическая или прогнозируемая в определенном периоде), выраженная десятичной дробью; 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ТИ — темп инфляции (фактический или прогнози</w:t>
      </w:r>
      <w:r w:rsidRPr="00680E2D">
        <w:rPr>
          <w:rFonts w:ascii="Times New Roman" w:hAnsi="Times New Roman" w:cs="Times New Roman"/>
        </w:rPr>
        <w:softHyphen/>
        <w:t>руемый в определенном периоде), выраженный десятичной дробью.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При оценке будущей стоимости денежных средств с учетом фактора инфляции используется сл</w:t>
      </w:r>
      <w:r w:rsidRPr="00680E2D">
        <w:rPr>
          <w:rFonts w:ascii="Times New Roman" w:hAnsi="Times New Roman" w:cs="Times New Roman"/>
        </w:rPr>
        <w:t>е</w:t>
      </w:r>
      <w:r w:rsidRPr="00680E2D">
        <w:rPr>
          <w:rFonts w:ascii="Times New Roman" w:hAnsi="Times New Roman" w:cs="Times New Roman"/>
        </w:rPr>
        <w:t>дующая фор</w:t>
      </w:r>
      <w:r w:rsidRPr="00680E2D">
        <w:rPr>
          <w:rFonts w:ascii="Times New Roman" w:hAnsi="Times New Roman" w:cs="Times New Roman"/>
        </w:rPr>
        <w:softHyphen/>
        <w:t>мула (представляющая собой модификацию рассмотрен</w:t>
      </w:r>
      <w:r w:rsidRPr="00680E2D">
        <w:rPr>
          <w:rFonts w:ascii="Times New Roman" w:hAnsi="Times New Roman" w:cs="Times New Roman"/>
        </w:rPr>
        <w:softHyphen/>
        <w:t>ной ранее Модели Фишера):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   </w:t>
      </w:r>
      <w:r w:rsidRPr="00680E2D">
        <w:rPr>
          <w:rFonts w:ascii="Times New Roman" w:hAnsi="Times New Roman" w:cs="Times New Roman"/>
          <w:color w:val="FF0000"/>
          <w:position w:val="-10"/>
        </w:rPr>
        <w:object w:dxaOrig="2799" w:dyaOrig="360">
          <v:shape id="_x0000_i1029" type="#_x0000_t75" style="width:139.5pt;height:18pt" o:ole="">
            <v:imagedata r:id="rId13" o:title=""/>
          </v:shape>
          <o:OLEObject Type="Embed" ProgID="Equation.3" ShapeID="_x0000_i1029" DrawAspect="Content" ObjectID="_1490798031" r:id="rId14"/>
        </w:object>
      </w:r>
      <w:r w:rsidRPr="00680E2D">
        <w:rPr>
          <w:rFonts w:ascii="Times New Roman" w:hAnsi="Times New Roman" w:cs="Times New Roman"/>
          <w:color w:val="FF0000"/>
        </w:rPr>
        <w:t xml:space="preserve">                                                              </w:t>
      </w:r>
      <w:r w:rsidRPr="00680E2D">
        <w:rPr>
          <w:rFonts w:ascii="Times New Roman" w:hAnsi="Times New Roman" w:cs="Times New Roman"/>
        </w:rPr>
        <w:t>(13)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где   </w:t>
      </w:r>
      <w:proofErr w:type="spellStart"/>
      <w:proofErr w:type="gramStart"/>
      <w:r w:rsidRPr="00680E2D">
        <w:rPr>
          <w:rFonts w:ascii="Times New Roman" w:hAnsi="Times New Roman" w:cs="Times New Roman"/>
        </w:rPr>
        <w:t>S</w:t>
      </w:r>
      <w:proofErr w:type="gramEnd"/>
      <w:r w:rsidRPr="00680E2D">
        <w:rPr>
          <w:rFonts w:ascii="Times New Roman" w:hAnsi="Times New Roman" w:cs="Times New Roman"/>
        </w:rPr>
        <w:t>р</w:t>
      </w:r>
      <w:proofErr w:type="spellEnd"/>
      <w:r w:rsidRPr="00680E2D">
        <w:rPr>
          <w:rFonts w:ascii="Times New Roman" w:hAnsi="Times New Roman" w:cs="Times New Roman"/>
        </w:rPr>
        <w:t xml:space="preserve"> - реальная будущая стоимость вклада (денеж</w:t>
      </w:r>
      <w:r w:rsidRPr="00680E2D">
        <w:rPr>
          <w:rFonts w:ascii="Times New Roman" w:hAnsi="Times New Roman" w:cs="Times New Roman"/>
        </w:rPr>
        <w:softHyphen/>
        <w:t>ных средств), учитывающая фактор инфл</w:t>
      </w:r>
      <w:r w:rsidRPr="00680E2D">
        <w:rPr>
          <w:rFonts w:ascii="Times New Roman" w:hAnsi="Times New Roman" w:cs="Times New Roman"/>
        </w:rPr>
        <w:t>я</w:t>
      </w:r>
      <w:r w:rsidRPr="00680E2D">
        <w:rPr>
          <w:rFonts w:ascii="Times New Roman" w:hAnsi="Times New Roman" w:cs="Times New Roman"/>
        </w:rPr>
        <w:t>ции;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 xml:space="preserve">Р—     </w:t>
      </w:r>
      <w:proofErr w:type="gramStart"/>
      <w:r w:rsidRPr="00680E2D">
        <w:rPr>
          <w:rFonts w:ascii="Times New Roman" w:hAnsi="Times New Roman" w:cs="Times New Roman"/>
        </w:rPr>
        <w:t>пе</w:t>
      </w:r>
      <w:proofErr w:type="gramEnd"/>
      <w:r w:rsidRPr="00680E2D">
        <w:rPr>
          <w:rFonts w:ascii="Times New Roman" w:hAnsi="Times New Roman" w:cs="Times New Roman"/>
        </w:rPr>
        <w:t>рвоначальная сумма вклада;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Iр</w:t>
      </w:r>
      <w:proofErr w:type="spellEnd"/>
      <w:r w:rsidRPr="00680E2D">
        <w:rPr>
          <w:rFonts w:ascii="Times New Roman" w:hAnsi="Times New Roman" w:cs="Times New Roman"/>
        </w:rPr>
        <w:t xml:space="preserve">— </w:t>
      </w:r>
      <w:proofErr w:type="gramStart"/>
      <w:r w:rsidRPr="00680E2D">
        <w:rPr>
          <w:rFonts w:ascii="Times New Roman" w:hAnsi="Times New Roman" w:cs="Times New Roman"/>
        </w:rPr>
        <w:t>ре</w:t>
      </w:r>
      <w:proofErr w:type="gramEnd"/>
      <w:r w:rsidRPr="00680E2D">
        <w:rPr>
          <w:rFonts w:ascii="Times New Roman" w:hAnsi="Times New Roman" w:cs="Times New Roman"/>
        </w:rPr>
        <w:t>альная процентная ставка, выраженная де</w:t>
      </w:r>
      <w:r w:rsidRPr="00680E2D">
        <w:rPr>
          <w:rFonts w:ascii="Times New Roman" w:hAnsi="Times New Roman" w:cs="Times New Roman"/>
        </w:rPr>
        <w:softHyphen/>
        <w:t>сятичной дробью;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ТИ — прогнозируемый темп инфляции, выраженный десятичной дробью;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80E2D">
        <w:rPr>
          <w:rFonts w:ascii="Times New Roman" w:hAnsi="Times New Roman" w:cs="Times New Roman"/>
        </w:rPr>
        <w:t>n</w:t>
      </w:r>
      <w:proofErr w:type="spellEnd"/>
      <w:r w:rsidRPr="00680E2D">
        <w:rPr>
          <w:rFonts w:ascii="Times New Roman" w:hAnsi="Times New Roman" w:cs="Times New Roman"/>
        </w:rPr>
        <w:t xml:space="preserve"> — количество интервалов, по которым осуще</w:t>
      </w:r>
      <w:r w:rsidRPr="00680E2D">
        <w:rPr>
          <w:rFonts w:ascii="Times New Roman" w:hAnsi="Times New Roman" w:cs="Times New Roman"/>
        </w:rPr>
        <w:softHyphen/>
        <w:t>ствляется каждый процентный платеж, в об</w:t>
      </w:r>
      <w:r w:rsidRPr="00680E2D">
        <w:rPr>
          <w:rFonts w:ascii="Times New Roman" w:hAnsi="Times New Roman" w:cs="Times New Roman"/>
        </w:rPr>
        <w:softHyphen/>
        <w:t>щем обусловленном периоде времени.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  <w:b/>
        </w:rPr>
        <w:t>Инфляционная премия</w:t>
      </w:r>
      <w:r w:rsidRPr="00680E2D">
        <w:rPr>
          <w:rFonts w:ascii="Times New Roman" w:hAnsi="Times New Roman" w:cs="Times New Roman"/>
        </w:rPr>
        <w:t xml:space="preserve"> характеризует дополнитель</w:t>
      </w:r>
      <w:r w:rsidRPr="00680E2D">
        <w:rPr>
          <w:rFonts w:ascii="Times New Roman" w:hAnsi="Times New Roman" w:cs="Times New Roman"/>
        </w:rPr>
        <w:softHyphen/>
        <w:t>ный доход, выплачиваемый (или предусмо</w:t>
      </w:r>
      <w:r w:rsidRPr="00680E2D">
        <w:rPr>
          <w:rFonts w:ascii="Times New Roman" w:hAnsi="Times New Roman" w:cs="Times New Roman"/>
        </w:rPr>
        <w:t>т</w:t>
      </w:r>
      <w:r w:rsidRPr="00680E2D">
        <w:rPr>
          <w:rFonts w:ascii="Times New Roman" w:hAnsi="Times New Roman" w:cs="Times New Roman"/>
        </w:rPr>
        <w:t>ренный к вы</w:t>
      </w:r>
      <w:r w:rsidRPr="00680E2D">
        <w:rPr>
          <w:rFonts w:ascii="Times New Roman" w:hAnsi="Times New Roman" w:cs="Times New Roman"/>
        </w:rPr>
        <w:softHyphen/>
        <w:t>плате) кредитору или инвестору с целью возмещения финан</w:t>
      </w:r>
      <w:r w:rsidRPr="00680E2D">
        <w:rPr>
          <w:rFonts w:ascii="Times New Roman" w:hAnsi="Times New Roman" w:cs="Times New Roman"/>
        </w:rPr>
        <w:softHyphen/>
        <w:t xml:space="preserve">совых потерь </w:t>
      </w:r>
      <w:r w:rsidRPr="00680E2D">
        <w:rPr>
          <w:rFonts w:ascii="Times New Roman" w:hAnsi="Times New Roman" w:cs="Times New Roman"/>
        </w:rPr>
        <w:lastRenderedPageBreak/>
        <w:t>от обесценения денег в связи с инфляцией. Уровень этого дохода обычно приравнивается к темпу инфл</w:t>
      </w:r>
      <w:r w:rsidRPr="00680E2D">
        <w:rPr>
          <w:rFonts w:ascii="Times New Roman" w:hAnsi="Times New Roman" w:cs="Times New Roman"/>
        </w:rPr>
        <w:t>я</w:t>
      </w:r>
      <w:r w:rsidRPr="00680E2D">
        <w:rPr>
          <w:rFonts w:ascii="Times New Roman" w:hAnsi="Times New Roman" w:cs="Times New Roman"/>
        </w:rPr>
        <w:t>ции.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80E2D">
        <w:rPr>
          <w:rFonts w:ascii="Times New Roman" w:hAnsi="Times New Roman" w:cs="Times New Roman"/>
          <w:i/>
        </w:rPr>
        <w:t xml:space="preserve"> При определении необходимого размера инфляционной премии используется следующая формула: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  <w:color w:val="FF0000"/>
        </w:rPr>
        <w:t xml:space="preserve">                           </w:t>
      </w:r>
      <w:r w:rsidRPr="00680E2D">
        <w:rPr>
          <w:rFonts w:ascii="Times New Roman" w:hAnsi="Times New Roman" w:cs="Times New Roman"/>
          <w:color w:val="FF0000"/>
          <w:position w:val="-12"/>
        </w:rPr>
        <w:object w:dxaOrig="1300" w:dyaOrig="360">
          <v:shape id="_x0000_i1030" type="#_x0000_t75" style="width:64.5pt;height:18pt" o:ole="">
            <v:imagedata r:id="rId15" o:title=""/>
          </v:shape>
          <o:OLEObject Type="Embed" ProgID="Equation.3" ShapeID="_x0000_i1030" DrawAspect="Content" ObjectID="_1490798032" r:id="rId16"/>
        </w:object>
      </w:r>
      <w:r w:rsidRPr="00680E2D">
        <w:rPr>
          <w:rFonts w:ascii="Times New Roman" w:hAnsi="Times New Roman" w:cs="Times New Roman"/>
          <w:color w:val="FF0000"/>
        </w:rPr>
        <w:t xml:space="preserve">,                                            </w:t>
      </w:r>
      <w:r w:rsidRPr="00680E2D">
        <w:rPr>
          <w:rFonts w:ascii="Times New Roman" w:hAnsi="Times New Roman" w:cs="Times New Roman"/>
        </w:rPr>
        <w:t>(14)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где  Пи — сумма инфляционной премии в определенном периоде;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80E2D">
        <w:rPr>
          <w:rFonts w:ascii="Times New Roman" w:hAnsi="Times New Roman" w:cs="Times New Roman"/>
        </w:rPr>
        <w:t>Р</w:t>
      </w:r>
      <w:proofErr w:type="gramEnd"/>
      <w:r w:rsidRPr="00680E2D">
        <w:rPr>
          <w:rFonts w:ascii="Times New Roman" w:hAnsi="Times New Roman" w:cs="Times New Roman"/>
        </w:rPr>
        <w:t xml:space="preserve"> — первоначальная стоимость денежных средств: </w:t>
      </w:r>
    </w:p>
    <w:p w:rsidR="006266A3" w:rsidRPr="00680E2D" w:rsidRDefault="006266A3" w:rsidP="006266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0E2D">
        <w:rPr>
          <w:rFonts w:ascii="Times New Roman" w:hAnsi="Times New Roman" w:cs="Times New Roman"/>
        </w:rPr>
        <w:t>ТИ — темп инфляции в рассматриваемом периоде, выраженный десятичной дробью.</w:t>
      </w:r>
      <w:r w:rsidRPr="00680E2D">
        <w:rPr>
          <w:rFonts w:ascii="Times New Roman" w:hAnsi="Times New Roman" w:cs="Times New Roman"/>
          <w:color w:val="FF0000"/>
        </w:rPr>
        <w:t xml:space="preserve">                                        </w:t>
      </w:r>
    </w:p>
    <w:p w:rsidR="006266A3" w:rsidRDefault="006266A3"/>
    <w:sectPr w:rsidR="0062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869EC"/>
    <w:multiLevelType w:val="hybridMultilevel"/>
    <w:tmpl w:val="808A9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6A3"/>
    <w:rsid w:val="0062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Company>MultiDVD Team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Колпакова</dc:creator>
  <cp:keywords/>
  <dc:description/>
  <cp:lastModifiedBy>Ксения Колпакова</cp:lastModifiedBy>
  <cp:revision>2</cp:revision>
  <dcterms:created xsi:type="dcterms:W3CDTF">2015-04-17T14:43:00Z</dcterms:created>
  <dcterms:modified xsi:type="dcterms:W3CDTF">2015-04-17T14:47:00Z</dcterms:modified>
</cp:coreProperties>
</file>