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7B" w:rsidRPr="00B610FB" w:rsidRDefault="00D31D01">
      <w:pPr>
        <w:pStyle w:val="10"/>
        <w:keepNext/>
        <w:keepLines/>
        <w:shd w:val="clear" w:color="auto" w:fill="auto"/>
        <w:spacing w:after="237" w:line="230" w:lineRule="exact"/>
        <w:ind w:left="44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610FB">
        <w:rPr>
          <w:rStyle w:val="11"/>
          <w:rFonts w:ascii="Times New Roman" w:hAnsi="Times New Roman" w:cs="Times New Roman"/>
          <w:sz w:val="24"/>
          <w:szCs w:val="24"/>
        </w:rPr>
        <w:t xml:space="preserve">Задание №1 </w:t>
      </w:r>
      <w:bookmarkStart w:id="1" w:name="_GoBack"/>
      <w:bookmarkEnd w:id="1"/>
      <w:r w:rsidRPr="00B610FB">
        <w:rPr>
          <w:rStyle w:val="11"/>
          <w:rFonts w:ascii="Times New Roman" w:hAnsi="Times New Roman" w:cs="Times New Roman"/>
          <w:sz w:val="24"/>
          <w:szCs w:val="24"/>
        </w:rPr>
        <w:t>для курсовой работы</w:t>
      </w:r>
      <w:bookmarkEnd w:id="0"/>
    </w:p>
    <w:p w:rsidR="00A86B7B" w:rsidRPr="00B610FB" w:rsidRDefault="00D31D01">
      <w:pPr>
        <w:pStyle w:val="20"/>
        <w:shd w:val="clear" w:color="auto" w:fill="auto"/>
        <w:spacing w:before="0"/>
        <w:ind w:left="440" w:right="240" w:firstLine="360"/>
        <w:rPr>
          <w:sz w:val="24"/>
          <w:szCs w:val="24"/>
        </w:rPr>
      </w:pPr>
      <w:r w:rsidRPr="00B610FB">
        <w:rPr>
          <w:sz w:val="24"/>
          <w:szCs w:val="24"/>
        </w:rPr>
        <w:t>Вариант задания определяет блок-схему надежности исследуемой системы. Каждый вариант делится на 3 подварианта, определяющих порядок восстановления элементов:</w:t>
      </w:r>
    </w:p>
    <w:p w:rsidR="00A86B7B" w:rsidRPr="00B610FB" w:rsidRDefault="00D31D01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/>
        <w:ind w:left="440" w:firstLine="360"/>
        <w:rPr>
          <w:sz w:val="24"/>
          <w:szCs w:val="24"/>
        </w:rPr>
      </w:pPr>
      <w:r w:rsidRPr="00B610FB">
        <w:rPr>
          <w:sz w:val="24"/>
          <w:szCs w:val="24"/>
        </w:rPr>
        <w:t>прямой приоритет;</w:t>
      </w:r>
    </w:p>
    <w:p w:rsidR="00A86B7B" w:rsidRPr="00B610FB" w:rsidRDefault="00D31D01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/>
        <w:ind w:left="440" w:firstLine="360"/>
        <w:rPr>
          <w:sz w:val="24"/>
          <w:szCs w:val="24"/>
        </w:rPr>
      </w:pPr>
      <w:r w:rsidRPr="00B610FB">
        <w:rPr>
          <w:sz w:val="24"/>
          <w:szCs w:val="24"/>
        </w:rPr>
        <w:t>обратный приоритет;</w:t>
      </w:r>
    </w:p>
    <w:p w:rsidR="00A86B7B" w:rsidRPr="00B610FB" w:rsidRDefault="00D31D01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243" w:lineRule="exact"/>
        <w:ind w:left="440" w:firstLine="360"/>
        <w:rPr>
          <w:sz w:val="24"/>
          <w:szCs w:val="24"/>
        </w:rPr>
      </w:pPr>
      <w:r w:rsidRPr="00B610FB">
        <w:rPr>
          <w:sz w:val="24"/>
          <w:szCs w:val="24"/>
        </w:rPr>
        <w:t>в первую очередь восстанавливается элемент с наименьшим номером.</w:t>
      </w:r>
    </w:p>
    <w:p w:rsidR="00A86B7B" w:rsidRPr="00B610FB" w:rsidRDefault="00D31D01">
      <w:pPr>
        <w:pStyle w:val="20"/>
        <w:shd w:val="clear" w:color="auto" w:fill="auto"/>
        <w:spacing w:before="0" w:after="71" w:line="243" w:lineRule="exact"/>
        <w:ind w:left="440" w:right="240" w:firstLine="360"/>
        <w:rPr>
          <w:sz w:val="24"/>
          <w:szCs w:val="24"/>
        </w:rPr>
      </w:pPr>
      <w:r w:rsidRPr="00B610FB">
        <w:rPr>
          <w:sz w:val="24"/>
          <w:szCs w:val="24"/>
        </w:rPr>
        <w:t>Для вариантов, где присутствует элемент №4, его приоритет при восстановлении считать наивысшем (восстанавливается всегда вперед других элементов), независимо от определенного подвариантом пор</w:t>
      </w:r>
      <w:r w:rsidRPr="00B610FB">
        <w:rPr>
          <w:sz w:val="24"/>
          <w:szCs w:val="24"/>
        </w:rPr>
        <w:t>ядка. Считается, что единомоментно ремонтируется только один элемент, остальные отказавшие элементы в это время находятся в простое и ожидают своей очереди на восстановление.</w:t>
      </w:r>
    </w:p>
    <w:p w:rsidR="00A86B7B" w:rsidRPr="00B610FB" w:rsidRDefault="00B610FB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323205" cy="5015865"/>
            <wp:effectExtent l="0" t="0" r="0" b="0"/>
            <wp:docPr id="1" name="Рисунок 1" descr="C:\Users\CD86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50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7B" w:rsidRPr="00B610FB" w:rsidRDefault="00A86B7B">
      <w:pPr>
        <w:rPr>
          <w:rFonts w:ascii="Times New Roman" w:hAnsi="Times New Roman" w:cs="Times New Roman"/>
        </w:rPr>
        <w:sectPr w:rsidR="00A86B7B" w:rsidRPr="00B610FB" w:rsidSect="00B610FB">
          <w:headerReference w:type="even" r:id="rId9"/>
          <w:headerReference w:type="first" r:id="rId10"/>
          <w:type w:val="continuous"/>
          <w:pgSz w:w="11905" w:h="16837"/>
          <w:pgMar w:top="709" w:right="1592" w:bottom="2862" w:left="1741" w:header="0" w:footer="3" w:gutter="0"/>
          <w:cols w:space="720"/>
          <w:noEndnote/>
          <w:titlePg/>
          <w:docGrid w:linePitch="360"/>
        </w:sectPr>
      </w:pPr>
    </w:p>
    <w:p w:rsidR="00A86B7B" w:rsidRPr="00B610FB" w:rsidRDefault="00D31D01">
      <w:pPr>
        <w:pStyle w:val="220"/>
        <w:keepNext/>
        <w:keepLines/>
        <w:shd w:val="clear" w:color="auto" w:fill="auto"/>
        <w:spacing w:after="26" w:line="230" w:lineRule="exact"/>
        <w:ind w:left="6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B610FB">
        <w:rPr>
          <w:rFonts w:ascii="Times New Roman" w:hAnsi="Times New Roman" w:cs="Times New Roman"/>
          <w:sz w:val="24"/>
          <w:szCs w:val="24"/>
        </w:rPr>
        <w:lastRenderedPageBreak/>
        <w:t>Исходные данные по элементам системы</w:t>
      </w:r>
      <w:bookmarkEnd w:id="2"/>
    </w:p>
    <w:p w:rsidR="00A86B7B" w:rsidRPr="00B610FB" w:rsidRDefault="00D31D01">
      <w:pPr>
        <w:pStyle w:val="23"/>
        <w:keepNext/>
        <w:keepLines/>
        <w:shd w:val="clear" w:color="auto" w:fill="auto"/>
        <w:spacing w:before="0"/>
        <w:ind w:left="560" w:right="100"/>
        <w:rPr>
          <w:sz w:val="24"/>
          <w:szCs w:val="24"/>
        </w:rPr>
      </w:pPr>
      <w:bookmarkStart w:id="3" w:name="bookmark2"/>
      <w:r w:rsidRPr="00B610FB">
        <w:rPr>
          <w:sz w:val="24"/>
          <w:szCs w:val="24"/>
        </w:rPr>
        <w:t>В то время, пока система неработоспособна и восстанавливается, считать, что исправные элементы выключены и отказать не могут.</w:t>
      </w:r>
      <w:bookmarkEnd w:id="3"/>
    </w:p>
    <w:p w:rsidR="00A86B7B" w:rsidRPr="00B610FB" w:rsidRDefault="00D31D01">
      <w:pPr>
        <w:pStyle w:val="23"/>
        <w:keepNext/>
        <w:keepLines/>
        <w:shd w:val="clear" w:color="auto" w:fill="auto"/>
        <w:spacing w:before="0" w:after="185"/>
        <w:ind w:left="560" w:right="100"/>
        <w:rPr>
          <w:sz w:val="24"/>
          <w:szCs w:val="24"/>
        </w:rPr>
      </w:pPr>
      <w:bookmarkStart w:id="4" w:name="bookmark3"/>
      <w:r w:rsidRPr="00B610FB">
        <w:rPr>
          <w:sz w:val="24"/>
          <w:szCs w:val="24"/>
        </w:rPr>
        <w:t>Законы распределения времен до отказа и восстановления всех элементов являются экспоненциальными со следующими интенсивностями: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4"/>
        <w:gridCol w:w="2753"/>
        <w:gridCol w:w="3951"/>
      </w:tblGrid>
      <w:tr w:rsidR="00A86B7B" w:rsidRPr="00B610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B610FB">
              <w:rPr>
                <w:rStyle w:val="212pt"/>
                <w:lang w:val="en-US"/>
              </w:rPr>
              <w:t>i</w:t>
            </w:r>
            <w:r w:rsidRPr="00B610FB">
              <w:rPr>
                <w:sz w:val="24"/>
                <w:szCs w:val="24"/>
                <w:lang w:val="en-US"/>
              </w:rPr>
              <w:t xml:space="preserve"> </w:t>
            </w:r>
            <w:r w:rsidRPr="00B610FB">
              <w:rPr>
                <w:sz w:val="24"/>
                <w:szCs w:val="24"/>
              </w:rPr>
              <w:t>- номер элемента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B610FB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α</w:t>
            </w:r>
            <w:r w:rsidR="00D31D01" w:rsidRPr="00B610FB">
              <w:rPr>
                <w:sz w:val="24"/>
                <w:szCs w:val="24"/>
              </w:rPr>
              <w:t>, - интенсивность отказа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B610FB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µ</w:t>
            </w:r>
            <w:r w:rsidR="00D31D01" w:rsidRPr="00B610FB">
              <w:rPr>
                <w:sz w:val="24"/>
                <w:szCs w:val="24"/>
              </w:rPr>
              <w:t xml:space="preserve"> - интенсивность восстановления</w:t>
            </w:r>
          </w:p>
        </w:tc>
      </w:tr>
      <w:tr w:rsidR="00A86B7B" w:rsidRPr="00B610FB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0,2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86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1</w:t>
            </w:r>
          </w:p>
        </w:tc>
      </w:tr>
      <w:tr w:rsidR="00A86B7B" w:rsidRPr="00B610FB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0,15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86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1,2</w:t>
            </w:r>
          </w:p>
        </w:tc>
      </w:tr>
      <w:tr w:rsidR="00A86B7B" w:rsidRPr="00B610FB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0,25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86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1,1</w:t>
            </w:r>
          </w:p>
        </w:tc>
      </w:tr>
      <w:tr w:rsidR="00A86B7B" w:rsidRPr="00B610FB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B610FB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  <w:lang w:val="ru-RU"/>
              </w:rPr>
              <w:t xml:space="preserve">                  </w:t>
            </w:r>
            <w:r w:rsidR="00D31D01" w:rsidRPr="00B610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0,1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7B" w:rsidRPr="00B610FB" w:rsidRDefault="00D31D01">
            <w:pPr>
              <w:pStyle w:val="20"/>
              <w:framePr w:wrap="notBeside" w:vAnchor="text" w:hAnchor="text" w:xAlign="center" w:y="1"/>
              <w:shd w:val="clear" w:color="auto" w:fill="auto"/>
              <w:spacing w:before="0" w:line="240" w:lineRule="auto"/>
              <w:ind w:left="1860"/>
              <w:jc w:val="left"/>
              <w:rPr>
                <w:sz w:val="24"/>
                <w:szCs w:val="24"/>
              </w:rPr>
            </w:pPr>
            <w:r w:rsidRPr="00B610FB">
              <w:rPr>
                <w:sz w:val="24"/>
                <w:szCs w:val="24"/>
              </w:rPr>
              <w:t>1,5</w:t>
            </w:r>
          </w:p>
        </w:tc>
      </w:tr>
    </w:tbl>
    <w:p w:rsidR="00A86B7B" w:rsidRPr="00B610FB" w:rsidRDefault="00A86B7B">
      <w:pPr>
        <w:rPr>
          <w:rFonts w:ascii="Times New Roman" w:hAnsi="Times New Roman" w:cs="Times New Roman"/>
        </w:rPr>
      </w:pPr>
    </w:p>
    <w:p w:rsidR="00A86B7B" w:rsidRPr="00B610FB" w:rsidRDefault="00D31D01">
      <w:pPr>
        <w:pStyle w:val="12"/>
        <w:shd w:val="clear" w:color="auto" w:fill="auto"/>
        <w:spacing w:before="190" w:after="0" w:line="271" w:lineRule="exact"/>
        <w:ind w:left="560" w:right="100" w:firstLine="400"/>
        <w:rPr>
          <w:sz w:val="24"/>
          <w:szCs w:val="24"/>
        </w:rPr>
      </w:pPr>
      <w:r w:rsidRPr="00B610FB">
        <w:rPr>
          <w:sz w:val="24"/>
          <w:szCs w:val="24"/>
        </w:rPr>
        <w:t>При расчете риска и выигрыша от эксплуатации системы использовать следующие параметры:</w:t>
      </w:r>
    </w:p>
    <w:p w:rsidR="00A86B7B" w:rsidRPr="00B610FB" w:rsidRDefault="00D31D01">
      <w:pPr>
        <w:pStyle w:val="12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271" w:lineRule="exact"/>
        <w:ind w:left="960" w:right="100"/>
        <w:rPr>
          <w:sz w:val="24"/>
          <w:szCs w:val="24"/>
        </w:rPr>
      </w:pPr>
      <w:r w:rsidRPr="00B610FB">
        <w:rPr>
          <w:sz w:val="24"/>
          <w:szCs w:val="24"/>
        </w:rPr>
        <w:t>доход от нахождения системы в работоспособном состоянии — 0.85 у.е./ед. вр.;</w:t>
      </w:r>
    </w:p>
    <w:p w:rsidR="00A86B7B" w:rsidRPr="00B610FB" w:rsidRDefault="00D31D01">
      <w:pPr>
        <w:pStyle w:val="12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1" w:lineRule="exact"/>
        <w:ind w:left="60" w:firstLine="50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проигрыш от</w:t>
      </w:r>
      <w:r w:rsidRPr="00B610FB">
        <w:rPr>
          <w:rStyle w:val="12pt"/>
        </w:rPr>
        <w:t xml:space="preserve"> простоя</w:t>
      </w:r>
      <w:r w:rsidRPr="00B610FB">
        <w:rPr>
          <w:sz w:val="24"/>
          <w:szCs w:val="24"/>
        </w:rPr>
        <w:t xml:space="preserve"> системы — 3 у.е./ед. вр.;</w:t>
      </w:r>
    </w:p>
    <w:p w:rsidR="00A86B7B" w:rsidRPr="00B610FB" w:rsidRDefault="00D31D01">
      <w:pPr>
        <w:pStyle w:val="12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169" w:line="271" w:lineRule="exact"/>
        <w:ind w:left="960" w:right="100"/>
        <w:rPr>
          <w:sz w:val="24"/>
          <w:szCs w:val="24"/>
        </w:rPr>
      </w:pPr>
      <w:r w:rsidRPr="00B610FB">
        <w:rPr>
          <w:sz w:val="24"/>
          <w:szCs w:val="24"/>
        </w:rPr>
        <w:t>разовый проигрыш</w:t>
      </w:r>
      <w:r w:rsidRPr="00B610FB">
        <w:rPr>
          <w:rStyle w:val="12pt"/>
        </w:rPr>
        <w:t xml:space="preserve"> при</w:t>
      </w:r>
      <w:r w:rsidRPr="00B610FB">
        <w:rPr>
          <w:sz w:val="24"/>
          <w:szCs w:val="24"/>
        </w:rPr>
        <w:t xml:space="preserve"> отказе элементов 1, 2, 3 и 4 соответственно равен 1; 1,1; 1,2 и 1,3 у.е.</w:t>
      </w:r>
    </w:p>
    <w:p w:rsidR="00A86B7B" w:rsidRPr="00B610FB" w:rsidRDefault="00D31D01">
      <w:pPr>
        <w:pStyle w:val="60"/>
        <w:shd w:val="clear" w:color="auto" w:fill="auto"/>
        <w:spacing w:before="0" w:after="153" w:line="21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B610FB">
        <w:rPr>
          <w:rFonts w:ascii="Times New Roman" w:hAnsi="Times New Roman" w:cs="Times New Roman"/>
          <w:sz w:val="24"/>
          <w:szCs w:val="24"/>
        </w:rPr>
        <w:t>Постановка задачи</w:t>
      </w:r>
    </w:p>
    <w:p w:rsidR="00A86B7B" w:rsidRPr="00B610FB" w:rsidRDefault="00D31D01">
      <w:pPr>
        <w:pStyle w:val="12"/>
        <w:shd w:val="clear" w:color="auto" w:fill="auto"/>
        <w:spacing w:before="0" w:line="294" w:lineRule="exact"/>
        <w:ind w:left="60" w:right="100" w:firstLine="500"/>
        <w:jc w:val="both"/>
        <w:rPr>
          <w:sz w:val="24"/>
          <w:szCs w:val="24"/>
        </w:rPr>
      </w:pPr>
      <w:r w:rsidRPr="00B610FB">
        <w:rPr>
          <w:rStyle w:val="12pt"/>
        </w:rPr>
        <w:t>Для технической</w:t>
      </w:r>
      <w:r w:rsidRPr="00B610FB">
        <w:rPr>
          <w:sz w:val="24"/>
          <w:szCs w:val="24"/>
        </w:rPr>
        <w:t xml:space="preserve"> системы с заданной структурной схемой, заданной дисциплиной восстановления, заданными интенсивностями отказов и восстановлений элементов и доходами/расходами по ее эксплуатации:</w:t>
      </w:r>
    </w:p>
    <w:p w:rsidR="00A86B7B" w:rsidRPr="00B610FB" w:rsidRDefault="00D31D01">
      <w:pPr>
        <w:pStyle w:val="12"/>
        <w:numPr>
          <w:ilvl w:val="1"/>
          <w:numId w:val="2"/>
        </w:numPr>
        <w:shd w:val="clear" w:color="auto" w:fill="auto"/>
        <w:tabs>
          <w:tab w:val="left" w:pos="1195"/>
        </w:tabs>
        <w:spacing w:before="0" w:after="0" w:line="294" w:lineRule="exact"/>
        <w:ind w:left="60" w:right="100" w:firstLine="50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Построить графы состояний: невосстанавливаемой системы; восстанавливаемой сис</w:t>
      </w:r>
      <w:r w:rsidRPr="00B610FB">
        <w:rPr>
          <w:sz w:val="24"/>
          <w:szCs w:val="24"/>
        </w:rPr>
        <w:t>темы. На графах выделить работоспособные и неработоспособные состояния всей системы в целом.</w:t>
      </w:r>
    </w:p>
    <w:p w:rsidR="00A86B7B" w:rsidRPr="00B610FB" w:rsidRDefault="00D31D01">
      <w:pPr>
        <w:pStyle w:val="12"/>
        <w:numPr>
          <w:ilvl w:val="1"/>
          <w:numId w:val="2"/>
        </w:numPr>
        <w:shd w:val="clear" w:color="auto" w:fill="auto"/>
        <w:tabs>
          <w:tab w:val="left" w:pos="959"/>
        </w:tabs>
        <w:spacing w:before="0" w:after="0" w:line="288" w:lineRule="exact"/>
        <w:ind w:left="60" w:right="100" w:firstLine="50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На основе полученных графов составить системы дифференциальных уравнений Колмогорова, численно решить эту систему (с помощью любого метода или пакета) и получить г</w:t>
      </w:r>
      <w:r w:rsidRPr="00B610FB">
        <w:rPr>
          <w:sz w:val="24"/>
          <w:szCs w:val="24"/>
        </w:rPr>
        <w:t>рафики (так, чтобы был виден переходный процесс):</w:t>
      </w:r>
    </w:p>
    <w:p w:rsidR="00A86B7B" w:rsidRPr="00B610FB" w:rsidRDefault="00D31D01">
      <w:pPr>
        <w:pStyle w:val="12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300" w:lineRule="exact"/>
        <w:ind w:left="60" w:firstLine="500"/>
        <w:jc w:val="both"/>
        <w:rPr>
          <w:sz w:val="24"/>
          <w:szCs w:val="24"/>
        </w:rPr>
      </w:pPr>
      <w:r w:rsidRPr="00B610FB">
        <w:rPr>
          <w:rStyle w:val="1pt"/>
          <w:sz w:val="24"/>
          <w:szCs w:val="24"/>
        </w:rPr>
        <w:t>Для</w:t>
      </w:r>
      <w:r w:rsidRPr="00B610FB">
        <w:rPr>
          <w:sz w:val="24"/>
          <w:szCs w:val="24"/>
        </w:rPr>
        <w:t xml:space="preserve"> невосстанавливаемой системы</w:t>
      </w:r>
    </w:p>
    <w:p w:rsidR="00A86B7B" w:rsidRPr="00B610FB" w:rsidRDefault="00D31D01">
      <w:pPr>
        <w:pStyle w:val="12"/>
        <w:shd w:val="clear" w:color="auto" w:fill="auto"/>
        <w:spacing w:before="0" w:after="0" w:line="300" w:lineRule="exact"/>
        <w:ind w:left="1240" w:right="3440" w:firstLine="0"/>
        <w:rPr>
          <w:sz w:val="24"/>
          <w:szCs w:val="24"/>
        </w:rPr>
      </w:pPr>
      <w:r w:rsidRPr="00B610FB">
        <w:rPr>
          <w:sz w:val="24"/>
          <w:szCs w:val="24"/>
        </w:rPr>
        <w:t>о вероятности безотказной работы; о плотности наработки до первого отказа; о интенсивности отказов системы;</w:t>
      </w:r>
    </w:p>
    <w:p w:rsidR="00A86B7B" w:rsidRPr="00B610FB" w:rsidRDefault="00D31D01">
      <w:pPr>
        <w:pStyle w:val="12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0" w:line="300" w:lineRule="exact"/>
        <w:ind w:left="60" w:firstLine="50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Для восстанавливаемой системы;</w:t>
      </w:r>
    </w:p>
    <w:p w:rsidR="00A86B7B" w:rsidRPr="00B610FB" w:rsidRDefault="00D31D01">
      <w:pPr>
        <w:pStyle w:val="12"/>
        <w:shd w:val="clear" w:color="auto" w:fill="auto"/>
        <w:spacing w:before="0" w:after="0" w:line="300" w:lineRule="exact"/>
        <w:ind w:left="1240" w:right="3440" w:firstLine="0"/>
        <w:rPr>
          <w:sz w:val="24"/>
          <w:szCs w:val="24"/>
        </w:rPr>
      </w:pPr>
      <w:r w:rsidRPr="00B610FB">
        <w:rPr>
          <w:sz w:val="24"/>
          <w:szCs w:val="24"/>
        </w:rPr>
        <w:t>о вероятности безотказной работы; о плотности наработки до первого отказа; о интенсивности отказов системы; о функции готовности; о функции простоя;</w:t>
      </w:r>
    </w:p>
    <w:p w:rsidR="00A86B7B" w:rsidRPr="00B610FB" w:rsidRDefault="00D31D01">
      <w:pPr>
        <w:pStyle w:val="12"/>
        <w:shd w:val="clear" w:color="auto" w:fill="auto"/>
        <w:spacing w:before="0" w:after="0" w:line="300" w:lineRule="exact"/>
        <w:ind w:left="1240" w:right="100" w:firstLine="0"/>
        <w:rPr>
          <w:sz w:val="24"/>
          <w:szCs w:val="24"/>
        </w:rPr>
        <w:sectPr w:rsidR="00A86B7B" w:rsidRPr="00B610FB">
          <w:type w:val="continuous"/>
          <w:pgSz w:w="11905" w:h="16837"/>
          <w:pgMar w:top="2000" w:right="726" w:bottom="1746" w:left="1715" w:header="0" w:footer="3" w:gutter="0"/>
          <w:cols w:space="720"/>
          <w:noEndnote/>
          <w:docGrid w:linePitch="360"/>
        </w:sectPr>
      </w:pPr>
      <w:r w:rsidRPr="00B610FB">
        <w:rPr>
          <w:sz w:val="24"/>
          <w:szCs w:val="24"/>
        </w:rPr>
        <w:t>о параметра потока отказа и параметра потока восстановления; о</w:t>
      </w:r>
      <w:r w:rsidRPr="00B610FB">
        <w:rPr>
          <w:rStyle w:val="a7"/>
          <w:sz w:val="24"/>
          <w:szCs w:val="24"/>
        </w:rPr>
        <w:t xml:space="preserve"> среднего</w:t>
      </w:r>
      <w:r w:rsidRPr="00B610FB">
        <w:rPr>
          <w:sz w:val="24"/>
          <w:szCs w:val="24"/>
        </w:rPr>
        <w:t xml:space="preserve"> времени нахож</w:t>
      </w:r>
      <w:r w:rsidRPr="00B610FB">
        <w:rPr>
          <w:sz w:val="24"/>
          <w:szCs w:val="24"/>
        </w:rPr>
        <w:t>дения в работоспособном и неработоспособном состоянии</w:t>
      </w:r>
    </w:p>
    <w:p w:rsidR="00B610FB" w:rsidRDefault="00D31D01" w:rsidP="00B610FB">
      <w:pPr>
        <w:pStyle w:val="30"/>
        <w:shd w:val="clear" w:color="auto" w:fill="auto"/>
        <w:spacing w:before="0" w:after="0" w:line="216" w:lineRule="exact"/>
        <w:ind w:left="1380" w:right="140"/>
        <w:rPr>
          <w:sz w:val="24"/>
          <w:szCs w:val="24"/>
          <w:lang w:val="ru-RU"/>
        </w:rPr>
      </w:pPr>
      <w:r w:rsidRPr="00B610FB">
        <w:rPr>
          <w:sz w:val="24"/>
          <w:szCs w:val="24"/>
        </w:rPr>
        <w:lastRenderedPageBreak/>
        <w:t>о среднего количества переходов в неработоспособное и работоспособное состояние;</w:t>
      </w:r>
    </w:p>
    <w:p w:rsidR="00B610FB" w:rsidRDefault="00B610FB" w:rsidP="00B610FB">
      <w:pPr>
        <w:pStyle w:val="30"/>
        <w:shd w:val="clear" w:color="auto" w:fill="auto"/>
        <w:spacing w:before="0" w:after="0" w:line="216" w:lineRule="exact"/>
        <w:ind w:left="1380" w:right="140"/>
        <w:rPr>
          <w:sz w:val="24"/>
          <w:szCs w:val="24"/>
          <w:lang w:val="ru-RU"/>
        </w:rPr>
      </w:pPr>
    </w:p>
    <w:p w:rsidR="00A86B7B" w:rsidRPr="00B610FB" w:rsidRDefault="00D31D01" w:rsidP="00B610FB">
      <w:pPr>
        <w:pStyle w:val="30"/>
        <w:numPr>
          <w:ilvl w:val="0"/>
          <w:numId w:val="4"/>
        </w:numPr>
        <w:shd w:val="clear" w:color="auto" w:fill="auto"/>
        <w:spacing w:before="0" w:after="0" w:line="216" w:lineRule="exact"/>
        <w:ind w:left="1276" w:right="140" w:hanging="425"/>
        <w:rPr>
          <w:sz w:val="24"/>
          <w:szCs w:val="24"/>
        </w:rPr>
      </w:pPr>
      <w:r w:rsidRPr="00B610FB">
        <w:rPr>
          <w:sz w:val="24"/>
          <w:szCs w:val="24"/>
        </w:rPr>
        <w:lastRenderedPageBreak/>
        <w:t>Для невосстанавливаемой и восстанавливаемой системы вычислить среднюю наработку до первого отказа, построить графики средней остаточной наработки до первого отказа.</w:t>
      </w:r>
    </w:p>
    <w:p w:rsidR="00A86B7B" w:rsidRPr="00B610FB" w:rsidRDefault="00D31D01" w:rsidP="00B610FB">
      <w:pPr>
        <w:pStyle w:val="3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216" w:lineRule="exact"/>
        <w:ind w:left="142" w:right="140" w:firstLine="46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Д</w:t>
      </w:r>
      <w:r w:rsidRPr="00B610FB">
        <w:rPr>
          <w:sz w:val="24"/>
          <w:szCs w:val="24"/>
        </w:rPr>
        <w:t>ля режима длительной эксплуатации восстанавливаемой системы из системы дифференциальных ур</w:t>
      </w:r>
      <w:r w:rsidRPr="00B610FB">
        <w:rPr>
          <w:sz w:val="24"/>
          <w:szCs w:val="24"/>
        </w:rPr>
        <w:t>авнений получить систему алгебраических уравнений, решить её, получить стационарные коэффициенты готовности и простоя, среднее время до очередного отказа и среднее время восстановления;</w:t>
      </w:r>
    </w:p>
    <w:p w:rsidR="00A86B7B" w:rsidRPr="00B610FB" w:rsidRDefault="00D31D01" w:rsidP="00B610FB">
      <w:pPr>
        <w:pStyle w:val="30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16" w:lineRule="exact"/>
        <w:ind w:left="142" w:right="140" w:firstLine="46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 xml:space="preserve">Для восстанавливаемой системы построить графики кумулятивного риска и </w:t>
      </w:r>
      <w:r w:rsidRPr="00B610FB">
        <w:rPr>
          <w:sz w:val="24"/>
          <w:szCs w:val="24"/>
        </w:rPr>
        <w:t>функции выигрыша;</w:t>
      </w:r>
    </w:p>
    <w:p w:rsidR="00A86B7B" w:rsidRPr="00B610FB" w:rsidRDefault="00D31D01" w:rsidP="00B610FB">
      <w:pPr>
        <w:pStyle w:val="30"/>
        <w:numPr>
          <w:ilvl w:val="0"/>
          <w:numId w:val="3"/>
        </w:numPr>
        <w:shd w:val="clear" w:color="auto" w:fill="auto"/>
        <w:tabs>
          <w:tab w:val="left" w:pos="852"/>
        </w:tabs>
        <w:spacing w:before="0" w:after="0" w:line="216" w:lineRule="exact"/>
        <w:ind w:left="142" w:right="140" w:firstLine="46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сделать выводы о надежности системы, риске и выигрыше от ее эксплуатации; предоставить результаты в отчете. В выводах привести в таблице все скалярные показатели надежности системы:</w:t>
      </w:r>
    </w:p>
    <w:p w:rsidR="00A86B7B" w:rsidRPr="00B610FB" w:rsidRDefault="00D31D01" w:rsidP="00B610FB">
      <w:pPr>
        <w:pStyle w:val="30"/>
        <w:numPr>
          <w:ilvl w:val="0"/>
          <w:numId w:val="2"/>
        </w:numPr>
        <w:shd w:val="clear" w:color="auto" w:fill="auto"/>
        <w:tabs>
          <w:tab w:val="left" w:pos="821"/>
        </w:tabs>
        <w:spacing w:before="0" w:after="0" w:line="239" w:lineRule="exact"/>
        <w:ind w:left="142" w:firstLine="46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для невосстанавливаемой системы: среднюю наработку до от</w:t>
      </w:r>
      <w:r w:rsidRPr="00B610FB">
        <w:rPr>
          <w:sz w:val="24"/>
          <w:szCs w:val="24"/>
        </w:rPr>
        <w:t>каза;</w:t>
      </w:r>
    </w:p>
    <w:p w:rsidR="00A86B7B" w:rsidRPr="00B610FB" w:rsidRDefault="00D31D01" w:rsidP="00B610FB">
      <w:pPr>
        <w:pStyle w:val="30"/>
        <w:numPr>
          <w:ilvl w:val="0"/>
          <w:numId w:val="2"/>
        </w:numPr>
        <w:shd w:val="clear" w:color="auto" w:fill="auto"/>
        <w:tabs>
          <w:tab w:val="left" w:pos="821"/>
        </w:tabs>
        <w:spacing w:before="0" w:after="0" w:line="239" w:lineRule="exact"/>
        <w:ind w:left="142" w:firstLine="460"/>
        <w:jc w:val="both"/>
        <w:rPr>
          <w:sz w:val="24"/>
          <w:szCs w:val="24"/>
        </w:rPr>
      </w:pPr>
      <w:r w:rsidRPr="00B610FB">
        <w:rPr>
          <w:sz w:val="24"/>
          <w:szCs w:val="24"/>
        </w:rPr>
        <w:t>для восстанавливаемой:</w:t>
      </w:r>
    </w:p>
    <w:p w:rsidR="00A86B7B" w:rsidRPr="00B610FB" w:rsidRDefault="00D31D01" w:rsidP="00B610FB">
      <w:pPr>
        <w:pStyle w:val="30"/>
        <w:shd w:val="clear" w:color="auto" w:fill="auto"/>
        <w:spacing w:before="0" w:after="0" w:line="239" w:lineRule="exact"/>
        <w:ind w:left="142"/>
        <w:rPr>
          <w:sz w:val="24"/>
          <w:szCs w:val="24"/>
        </w:rPr>
      </w:pPr>
      <w:r w:rsidRPr="00B610FB">
        <w:rPr>
          <w:sz w:val="24"/>
          <w:szCs w:val="24"/>
        </w:rPr>
        <w:t>о среднюю наработку до первого отказа,</w:t>
      </w:r>
    </w:p>
    <w:p w:rsidR="00A86B7B" w:rsidRPr="00B610FB" w:rsidRDefault="00D31D01" w:rsidP="00B610FB">
      <w:pPr>
        <w:pStyle w:val="30"/>
        <w:shd w:val="clear" w:color="auto" w:fill="auto"/>
        <w:spacing w:before="0" w:after="0" w:line="239" w:lineRule="exact"/>
        <w:ind w:left="142"/>
        <w:rPr>
          <w:sz w:val="24"/>
          <w:szCs w:val="24"/>
        </w:rPr>
      </w:pPr>
      <w:r w:rsidRPr="00B610FB">
        <w:rPr>
          <w:sz w:val="24"/>
          <w:szCs w:val="24"/>
        </w:rPr>
        <w:t>о коэффициент готовности, коэффициент простоя,</w:t>
      </w:r>
    </w:p>
    <w:p w:rsidR="00A86B7B" w:rsidRPr="00B610FB" w:rsidRDefault="00D31D01" w:rsidP="00B610FB">
      <w:pPr>
        <w:pStyle w:val="30"/>
        <w:shd w:val="clear" w:color="auto" w:fill="auto"/>
        <w:spacing w:before="0" w:after="0" w:line="239" w:lineRule="exact"/>
        <w:ind w:left="142"/>
        <w:rPr>
          <w:sz w:val="24"/>
          <w:szCs w:val="24"/>
        </w:rPr>
      </w:pPr>
      <w:r w:rsidRPr="00B610FB">
        <w:rPr>
          <w:sz w:val="24"/>
          <w:szCs w:val="24"/>
        </w:rPr>
        <w:t>о среднее время до очередного отказа и среднее время восстановления</w:t>
      </w:r>
    </w:p>
    <w:sectPr w:rsidR="00A86B7B" w:rsidRPr="00B610FB" w:rsidSect="00B610FB">
      <w:type w:val="continuous"/>
      <w:pgSz w:w="11905" w:h="16837"/>
      <w:pgMar w:top="426" w:right="1838" w:bottom="61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01" w:rsidRDefault="00D31D01">
      <w:r>
        <w:separator/>
      </w:r>
    </w:p>
  </w:endnote>
  <w:endnote w:type="continuationSeparator" w:id="0">
    <w:p w:rsidR="00D31D01" w:rsidRDefault="00D3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01" w:rsidRDefault="00D31D01"/>
  </w:footnote>
  <w:footnote w:type="continuationSeparator" w:id="0">
    <w:p w:rsidR="00D31D01" w:rsidRDefault="00D31D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7B" w:rsidRDefault="00D31D01">
    <w:pPr>
      <w:pStyle w:val="a5"/>
      <w:framePr w:w="10851" w:h="156" w:wrap="none" w:vAnchor="text" w:hAnchor="page" w:x="426" w:y="1747"/>
      <w:shd w:val="clear" w:color="auto" w:fill="auto"/>
      <w:ind w:left="10650"/>
    </w:pPr>
    <w:r>
      <w:rPr>
        <w:rStyle w:val="10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7B" w:rsidRDefault="00D31D01">
    <w:pPr>
      <w:pStyle w:val="a5"/>
      <w:framePr w:w="10140" w:h="144" w:wrap="none" w:vAnchor="text" w:hAnchor="page" w:x="883" w:y="2158"/>
      <w:shd w:val="clear" w:color="auto" w:fill="auto"/>
      <w:ind w:left="9047"/>
    </w:pPr>
    <w:r>
      <w:rPr>
        <w:rStyle w:val="105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2663"/>
    <w:multiLevelType w:val="multilevel"/>
    <w:tmpl w:val="C3FAE524"/>
    <w:lvl w:ilvl="0">
      <w:start w:val="3"/>
      <w:numFmt w:val="decimal"/>
      <w:lvlText w:val="%1."/>
      <w:lvlJc w:val="left"/>
      <w:rPr>
        <w:rFonts w:ascii="Garamond" w:eastAsia="Garamond" w:hAnsi="Garamond" w:cs="Garamond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17B13"/>
    <w:multiLevelType w:val="multilevel"/>
    <w:tmpl w:val="C89813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C2BDD"/>
    <w:multiLevelType w:val="multilevel"/>
    <w:tmpl w:val="01FEC6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B90AD5"/>
    <w:multiLevelType w:val="hybridMultilevel"/>
    <w:tmpl w:val="83CCBA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7B"/>
    <w:rsid w:val="00A86B7B"/>
    <w:rsid w:val="00B610FB"/>
    <w:rsid w:val="00D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 (2)_"/>
    <w:basedOn w:val="a0"/>
    <w:link w:val="2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1pt">
    <w:name w:val="Основной текст + 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Garamond0pt">
    <w:name w:val="Основной текст (3) + Garamond;Курсив;Интервал 0 pt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3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20" w:line="0" w:lineRule="atLeast"/>
      <w:ind w:firstLine="500"/>
      <w:jc w:val="both"/>
      <w:outlineLvl w:val="1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120" w:line="276" w:lineRule="exact"/>
      <w:ind w:firstLine="680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">
    <w:name w:val="Основной текст1"/>
    <w:basedOn w:val="a"/>
    <w:link w:val="a6"/>
    <w:pPr>
      <w:shd w:val="clear" w:color="auto" w:fill="FFFFFF"/>
      <w:spacing w:before="300" w:after="240" w:line="0" w:lineRule="atLeast"/>
      <w:ind w:hanging="4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240" w:line="0" w:lineRule="atLeast"/>
    </w:pPr>
    <w:rPr>
      <w:b/>
      <w:bCs/>
      <w:i/>
      <w:iCs/>
      <w:spacing w:val="2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 (2)_"/>
    <w:basedOn w:val="a0"/>
    <w:link w:val="2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1pt">
    <w:name w:val="Основной текст + 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Garamond0pt">
    <w:name w:val="Основной текст (3) + Garamond;Курсив;Интервал 0 pt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3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20" w:line="0" w:lineRule="atLeast"/>
      <w:ind w:firstLine="500"/>
      <w:jc w:val="both"/>
      <w:outlineLvl w:val="1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120" w:line="276" w:lineRule="exact"/>
      <w:ind w:firstLine="680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">
    <w:name w:val="Основной текст1"/>
    <w:basedOn w:val="a"/>
    <w:link w:val="a6"/>
    <w:pPr>
      <w:shd w:val="clear" w:color="auto" w:fill="FFFFFF"/>
      <w:spacing w:before="300" w:after="240" w:line="0" w:lineRule="atLeast"/>
      <w:ind w:hanging="4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240" w:line="0" w:lineRule="atLeast"/>
    </w:pPr>
    <w:rPr>
      <w:b/>
      <w:bCs/>
      <w:i/>
      <w:iCs/>
      <w:spacing w:val="2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Богданов</dc:creator>
  <cp:lastModifiedBy>Алексей Богданов</cp:lastModifiedBy>
  <cp:revision>1</cp:revision>
  <dcterms:created xsi:type="dcterms:W3CDTF">2015-04-05T14:31:00Z</dcterms:created>
  <dcterms:modified xsi:type="dcterms:W3CDTF">2015-04-05T14:36:00Z</dcterms:modified>
</cp:coreProperties>
</file>